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B0D7" w14:textId="182FAF0A" w:rsidR="00B8508E" w:rsidRDefault="00B8508E" w:rsidP="00B8508E">
      <w:pPr>
        <w:pStyle w:val="3GPPHeader"/>
        <w:spacing w:after="0"/>
        <w:rPr>
          <w:rFonts w:ascii="Arial" w:hAnsi="Arial" w:cs="Arial"/>
          <w:sz w:val="22"/>
          <w:szCs w:val="22"/>
        </w:rPr>
      </w:pPr>
      <w:bookmarkStart w:id="0" w:name="_Hlk492190689"/>
      <w:r w:rsidRPr="00910667">
        <w:rPr>
          <w:rFonts w:ascii="Arial" w:hAnsi="Arial" w:cs="Arial"/>
          <w:sz w:val="22"/>
          <w:szCs w:val="22"/>
        </w:rPr>
        <w:t>3GPP TSG-RAN2 Meeting #11</w:t>
      </w:r>
      <w:r w:rsidR="00910667" w:rsidRPr="00910667">
        <w:rPr>
          <w:rFonts w:ascii="Arial" w:hAnsi="Arial" w:cs="Arial"/>
          <w:sz w:val="22"/>
          <w:szCs w:val="22"/>
        </w:rPr>
        <w:t>5</w:t>
      </w:r>
      <w:r w:rsidRPr="00910667">
        <w:rPr>
          <w:rFonts w:ascii="Arial" w:hAnsi="Arial" w:cs="Arial"/>
          <w:sz w:val="22"/>
          <w:szCs w:val="22"/>
        </w:rPr>
        <w:t>-e</w:t>
      </w:r>
      <w:r w:rsidRPr="00910667">
        <w:rPr>
          <w:rFonts w:ascii="Arial" w:hAnsi="Arial" w:cs="Arial"/>
          <w:sz w:val="22"/>
          <w:szCs w:val="22"/>
        </w:rPr>
        <w:tab/>
      </w:r>
      <w:r w:rsidR="002165AB" w:rsidRPr="00910667">
        <w:rPr>
          <w:rFonts w:ascii="Arial" w:hAnsi="Arial" w:cs="Arial"/>
          <w:sz w:val="22"/>
          <w:szCs w:val="22"/>
        </w:rPr>
        <w:t>R2-210</w:t>
      </w:r>
      <w:r w:rsidR="00910667" w:rsidRPr="00910667">
        <w:rPr>
          <w:rFonts w:ascii="Arial" w:hAnsi="Arial" w:cs="Arial"/>
          <w:sz w:val="22"/>
          <w:szCs w:val="22"/>
        </w:rPr>
        <w:t>8084</w:t>
      </w:r>
    </w:p>
    <w:bookmarkEnd w:id="0"/>
    <w:p w14:paraId="591BD7A6" w14:textId="77777777" w:rsidR="000236E1" w:rsidRDefault="000236E1" w:rsidP="00120D47">
      <w:pPr>
        <w:pStyle w:val="3GPPHeader"/>
        <w:spacing w:after="0"/>
        <w:rPr>
          <w:rFonts w:ascii="Arial" w:eastAsia="Malgun Gothic" w:hAnsi="Arial" w:cs="Arial"/>
          <w:sz w:val="22"/>
          <w:szCs w:val="22"/>
          <w:lang w:val="en-US" w:eastAsia="en-US"/>
        </w:rPr>
      </w:pPr>
      <w:r w:rsidRPr="000236E1">
        <w:rPr>
          <w:rFonts w:ascii="Arial" w:eastAsia="Malgun Gothic" w:hAnsi="Arial" w:cs="Arial"/>
          <w:sz w:val="22"/>
          <w:szCs w:val="22"/>
          <w:lang w:val="en-US" w:eastAsia="en-US"/>
        </w:rPr>
        <w:t>Electronic meeting, 2021-08-16 - 2021-08-27</w:t>
      </w:r>
    </w:p>
    <w:p w14:paraId="18C94194" w14:textId="2B5AE54F"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FC25BDA"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A70306" w:rsidRPr="00A70306">
        <w:rPr>
          <w:rFonts w:ascii="Arial" w:hAnsi="Arial" w:cs="Arial"/>
          <w:b w:val="0"/>
          <w:sz w:val="22"/>
        </w:rPr>
        <w:t>8.1.3.3 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657B2C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D6CC8">
        <w:rPr>
          <w:rFonts w:ascii="Arial" w:hAnsi="Arial" w:cs="Arial"/>
          <w:b w:val="0"/>
          <w:bCs/>
          <w:sz w:val="22"/>
          <w:lang w:val="en-US"/>
        </w:rPr>
        <w:t>Other</w:t>
      </w:r>
      <w:r w:rsidR="00F77028">
        <w:rPr>
          <w:rFonts w:ascii="Arial" w:hAnsi="Arial" w:cs="Arial"/>
          <w:b w:val="0"/>
          <w:bCs/>
          <w:sz w:val="22"/>
          <w:lang w:val="en-US"/>
        </w:rPr>
        <w:t xml:space="preserve"> </w:t>
      </w:r>
      <w:r w:rsidR="000914F7">
        <w:rPr>
          <w:rFonts w:ascii="Arial" w:hAnsi="Arial" w:cs="Arial"/>
          <w:b w:val="0"/>
          <w:bCs/>
          <w:sz w:val="22"/>
          <w:lang w:val="en-US"/>
        </w:rPr>
        <w:t>aspects</w:t>
      </w:r>
      <w:r w:rsidR="00F77028">
        <w:rPr>
          <w:rFonts w:ascii="Arial" w:hAnsi="Arial" w:cs="Arial"/>
          <w:b w:val="0"/>
          <w:bCs/>
          <w:sz w:val="22"/>
          <w:lang w:val="en-US"/>
        </w:rPr>
        <w:t xml:space="preserve"> </w:t>
      </w:r>
      <w:r w:rsidR="005D6CC8">
        <w:rPr>
          <w:rFonts w:ascii="Arial" w:hAnsi="Arial" w:cs="Arial"/>
          <w:b w:val="0"/>
          <w:bCs/>
          <w:sz w:val="22"/>
          <w:lang w:val="en-US"/>
        </w:rPr>
        <w:t xml:space="preserve">for </w:t>
      </w:r>
      <w:r w:rsidR="000E6103">
        <w:rPr>
          <w:rFonts w:ascii="Arial" w:hAnsi="Arial" w:cs="Arial"/>
          <w:b w:val="0"/>
          <w:bCs/>
          <w:sz w:val="22"/>
          <w:lang w:val="en-US"/>
        </w:rPr>
        <w:t>MBS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A8156E0" w:rsidR="00120D47" w:rsidRDefault="004D10CC" w:rsidP="00120D47">
      <w:pPr>
        <w:pStyle w:val="Heading1"/>
      </w:pPr>
      <w:r>
        <w:t>Introduction</w:t>
      </w:r>
    </w:p>
    <w:p w14:paraId="0EEE9343" w14:textId="29E8511A" w:rsidR="0038342F" w:rsidRDefault="0038342F" w:rsidP="0038342F">
      <w:pPr>
        <w:rPr>
          <w:lang w:val="en-GB" w:eastAsia="zh-CN"/>
        </w:rPr>
      </w:pPr>
      <w:r>
        <w:rPr>
          <w:lang w:val="en-GB" w:eastAsia="zh-CN"/>
        </w:rPr>
        <w:t xml:space="preserve">In case </w:t>
      </w:r>
      <w:r w:rsidR="00D27274">
        <w:rPr>
          <w:lang w:val="en-GB" w:eastAsia="zh-CN"/>
        </w:rPr>
        <w:t>a</w:t>
      </w:r>
      <w:r>
        <w:rPr>
          <w:lang w:val="en-GB" w:eastAsia="zh-CN"/>
        </w:rPr>
        <w:t xml:space="preserve"> </w:t>
      </w:r>
      <w:r w:rsidR="00802EFE">
        <w:rPr>
          <w:lang w:val="en-GB" w:eastAsia="zh-CN"/>
        </w:rPr>
        <w:t xml:space="preserve">multicast </w:t>
      </w:r>
      <w:r w:rsidR="00F43474">
        <w:rPr>
          <w:lang w:val="en-GB" w:eastAsia="zh-CN"/>
        </w:rPr>
        <w:t xml:space="preserve">session </w:t>
      </w:r>
      <w:r w:rsidR="00E421D4">
        <w:rPr>
          <w:lang w:val="en-GB" w:eastAsia="zh-CN"/>
        </w:rPr>
        <w:t>of a</w:t>
      </w:r>
      <w:r w:rsidR="00F43474">
        <w:rPr>
          <w:lang w:val="en-GB" w:eastAsia="zh-CN"/>
        </w:rPr>
        <w:t xml:space="preserve"> large group</w:t>
      </w:r>
      <w:r w:rsidR="00E421D4">
        <w:rPr>
          <w:lang w:val="en-GB" w:eastAsia="zh-CN"/>
        </w:rPr>
        <w:t xml:space="preserve"> </w:t>
      </w:r>
      <w:r w:rsidR="00D27274">
        <w:rPr>
          <w:lang w:val="en-GB" w:eastAsia="zh-CN"/>
        </w:rPr>
        <w:t>is started</w:t>
      </w:r>
      <w:r w:rsidR="00F43474">
        <w:rPr>
          <w:lang w:val="en-GB" w:eastAsia="zh-CN"/>
        </w:rPr>
        <w:t xml:space="preserve"> there can be potent</w:t>
      </w:r>
      <w:r w:rsidR="007C6AC9">
        <w:rPr>
          <w:lang w:val="en-GB" w:eastAsia="zh-CN"/>
        </w:rPr>
        <w:t>ial congestion scenarios, which are further discussed in this contribution:</w:t>
      </w:r>
    </w:p>
    <w:p w14:paraId="42F3AD4E" w14:textId="0FEDA375" w:rsidR="007C6AC9" w:rsidRDefault="00361688" w:rsidP="0048545A">
      <w:pPr>
        <w:pStyle w:val="ListParagraph"/>
        <w:numPr>
          <w:ilvl w:val="0"/>
          <w:numId w:val="4"/>
        </w:numPr>
        <w:rPr>
          <w:lang w:val="en-GB" w:eastAsia="zh-CN"/>
        </w:rPr>
      </w:pPr>
      <w:r>
        <w:rPr>
          <w:lang w:val="en-GB" w:eastAsia="zh-CN"/>
        </w:rPr>
        <w:t xml:space="preserve">PRACH access </w:t>
      </w:r>
    </w:p>
    <w:p w14:paraId="7FFD5302" w14:textId="226EC60A" w:rsidR="00361688" w:rsidRPr="007C6AC9" w:rsidRDefault="00361688" w:rsidP="0048545A">
      <w:pPr>
        <w:pStyle w:val="ListParagraph"/>
        <w:numPr>
          <w:ilvl w:val="0"/>
          <w:numId w:val="4"/>
        </w:numPr>
        <w:rPr>
          <w:lang w:val="en-GB" w:eastAsia="zh-CN"/>
        </w:rPr>
      </w:pPr>
      <w:r>
        <w:rPr>
          <w:lang w:val="en-GB" w:eastAsia="zh-CN"/>
        </w:rPr>
        <w:t>RRC reconfiguration</w:t>
      </w:r>
    </w:p>
    <w:p w14:paraId="5A2FEAD9" w14:textId="24EBF7C3" w:rsidR="006704AF" w:rsidRPr="001B5D93" w:rsidRDefault="009D725A" w:rsidP="00EC22FF">
      <w:pPr>
        <w:pStyle w:val="Heading1"/>
      </w:pPr>
      <w:bookmarkStart w:id="1" w:name="_Toc242573354"/>
      <w:r>
        <w:t>Discussion</w:t>
      </w:r>
      <w:bookmarkEnd w:id="1"/>
      <w:r w:rsidR="006704AF" w:rsidRPr="001B5D93">
        <w:t xml:space="preserve"> </w:t>
      </w:r>
    </w:p>
    <w:p w14:paraId="474DE976" w14:textId="07CE1324" w:rsidR="00E574BC" w:rsidRDefault="00E574BC" w:rsidP="00E574BC">
      <w:pPr>
        <w:pStyle w:val="Heading2"/>
      </w:pPr>
      <w:r>
        <w:t>PRACH access</w:t>
      </w:r>
    </w:p>
    <w:p w14:paraId="36BAF6C6" w14:textId="401C6AA8" w:rsidR="002F3399" w:rsidRDefault="00BD0968" w:rsidP="00026B66">
      <w:pPr>
        <w:rPr>
          <w:lang w:val="en-GB" w:eastAsia="zh-CN"/>
        </w:rPr>
      </w:pPr>
      <w:r>
        <w:rPr>
          <w:lang w:val="en-GB" w:eastAsia="zh-CN"/>
        </w:rPr>
        <w:t>The group of multicast UEs waiting in idle</w:t>
      </w:r>
      <w:r w:rsidR="00517657">
        <w:rPr>
          <w:lang w:val="en-GB" w:eastAsia="zh-CN"/>
        </w:rPr>
        <w:t>/</w:t>
      </w:r>
      <w:r>
        <w:rPr>
          <w:lang w:val="en-GB" w:eastAsia="zh-CN"/>
        </w:rPr>
        <w:t xml:space="preserve">inactive mode for the session to start could potentially be large. </w:t>
      </w:r>
      <w:r w:rsidR="006C2937">
        <w:rPr>
          <w:lang w:val="en-GB" w:eastAsia="zh-CN"/>
        </w:rPr>
        <w:t>When the UEs in idle/inactive mode receive the session start notification it is likely that they trigger random access more or less at the same time.</w:t>
      </w:r>
    </w:p>
    <w:p w14:paraId="2A62AB8B" w14:textId="62FC306D" w:rsidR="007C254A" w:rsidRDefault="007C254A" w:rsidP="00026B66">
      <w:pPr>
        <w:rPr>
          <w:lang w:val="en-GB" w:eastAsia="zh-CN"/>
        </w:rPr>
      </w:pPr>
      <w:r>
        <w:rPr>
          <w:lang w:val="en-GB" w:eastAsia="zh-CN"/>
        </w:rPr>
        <w:t xml:space="preserve">In case </w:t>
      </w:r>
      <w:r w:rsidR="007555F6">
        <w:rPr>
          <w:lang w:val="en-GB" w:eastAsia="zh-CN"/>
        </w:rPr>
        <w:t xml:space="preserve">the session start is received in a single group PO during the DRX cycle, then </w:t>
      </w:r>
      <w:r w:rsidR="00C22B9F">
        <w:rPr>
          <w:lang w:val="en-GB" w:eastAsia="zh-CN"/>
        </w:rPr>
        <w:t>access is more concentrated compared to the case where the notification</w:t>
      </w:r>
      <w:r w:rsidR="007555F6">
        <w:rPr>
          <w:lang w:val="en-GB" w:eastAsia="zh-CN"/>
        </w:rPr>
        <w:t xml:space="preserve"> is received in the unicast PO of the U</w:t>
      </w:r>
      <w:r w:rsidR="007F4E4B">
        <w:rPr>
          <w:lang w:val="en-GB" w:eastAsia="zh-CN"/>
        </w:rPr>
        <w:t>Es</w:t>
      </w:r>
      <w:r w:rsidR="007555F6">
        <w:rPr>
          <w:lang w:val="en-GB" w:eastAsia="zh-CN"/>
        </w:rPr>
        <w:t xml:space="preserve">, but in both cases </w:t>
      </w:r>
      <w:r w:rsidR="007F4E4B">
        <w:rPr>
          <w:lang w:val="en-GB" w:eastAsia="zh-CN"/>
        </w:rPr>
        <w:t>PRACH congestion may happen dependent on the group size</w:t>
      </w:r>
      <w:r w:rsidR="006E5A19">
        <w:rPr>
          <w:lang w:val="en-GB" w:eastAsia="zh-CN"/>
        </w:rPr>
        <w:t xml:space="preserve">. How uniformly the multicast UEs are distributed over the POs of the DRX cycle </w:t>
      </w:r>
      <w:r w:rsidR="00EB1C80">
        <w:rPr>
          <w:lang w:val="en-GB" w:eastAsia="zh-CN"/>
        </w:rPr>
        <w:t xml:space="preserve">depends on the UE_IDs are assigned to UEs of the multicast group: </w:t>
      </w:r>
      <w:r w:rsidR="006E5A19">
        <w:rPr>
          <w:lang w:val="en-GB" w:eastAsia="zh-CN"/>
        </w:rPr>
        <w:t xml:space="preserve"> </w:t>
      </w:r>
    </w:p>
    <w:p w14:paraId="7FDAB9E2" w14:textId="312A08A4" w:rsidR="00B52C2D" w:rsidRPr="00B52C2D" w:rsidRDefault="00B52C2D" w:rsidP="00026B66">
      <w:pPr>
        <w:pStyle w:val="Observation"/>
        <w:numPr>
          <w:ilvl w:val="0"/>
          <w:numId w:val="17"/>
        </w:numPr>
        <w:ind w:left="1701" w:hanging="1701"/>
      </w:pPr>
      <w:bookmarkStart w:id="2" w:name="_Toc79063907"/>
      <w:bookmarkStart w:id="3" w:name="_Toc79063954"/>
      <w:r>
        <w:t>PRACH congestion may happen when either group or unicast PO is used to notify session start.</w:t>
      </w:r>
      <w:bookmarkEnd w:id="2"/>
      <w:bookmarkEnd w:id="3"/>
    </w:p>
    <w:p w14:paraId="07C107A6" w14:textId="51409C5A" w:rsidR="00026B66" w:rsidRDefault="00564EAD" w:rsidP="00026B66">
      <w:pPr>
        <w:rPr>
          <w:lang w:val="en-GB" w:eastAsia="zh-CN"/>
        </w:rPr>
      </w:pPr>
      <w:r>
        <w:rPr>
          <w:lang w:val="en-GB" w:eastAsia="zh-CN"/>
        </w:rPr>
        <w:t>PRACH congestion has two dimensions:</w:t>
      </w:r>
    </w:p>
    <w:p w14:paraId="21C1F7D3" w14:textId="2B4D735C" w:rsidR="006162EE" w:rsidRDefault="00B0204E" w:rsidP="0048545A">
      <w:pPr>
        <w:pStyle w:val="ListParagraph"/>
        <w:numPr>
          <w:ilvl w:val="0"/>
          <w:numId w:val="8"/>
        </w:numPr>
        <w:rPr>
          <w:lang w:val="en-GB" w:eastAsia="zh-CN"/>
        </w:rPr>
      </w:pPr>
      <w:r w:rsidRPr="00AD1597">
        <w:rPr>
          <w:b/>
          <w:bCs/>
          <w:lang w:val="en-GB" w:eastAsia="zh-CN"/>
        </w:rPr>
        <w:t xml:space="preserve">#PRACH </w:t>
      </w:r>
      <w:r w:rsidR="001841AE" w:rsidRPr="00AD1597">
        <w:rPr>
          <w:b/>
          <w:bCs/>
          <w:lang w:val="en-GB" w:eastAsia="zh-CN"/>
        </w:rPr>
        <w:t>preambles</w:t>
      </w:r>
      <w:r>
        <w:rPr>
          <w:lang w:val="en-GB" w:eastAsia="zh-CN"/>
        </w:rPr>
        <w:t xml:space="preserve">: </w:t>
      </w:r>
    </w:p>
    <w:p w14:paraId="1A672A6D" w14:textId="4FBDB087" w:rsidR="00564EAD" w:rsidRDefault="00DD764B" w:rsidP="0048545A">
      <w:pPr>
        <w:pStyle w:val="ListParagraph"/>
        <w:numPr>
          <w:ilvl w:val="1"/>
          <w:numId w:val="8"/>
        </w:numPr>
        <w:rPr>
          <w:lang w:val="en-GB" w:eastAsia="zh-CN"/>
        </w:rPr>
      </w:pPr>
      <w:r>
        <w:rPr>
          <w:lang w:val="en-GB" w:eastAsia="zh-CN"/>
        </w:rPr>
        <w:t xml:space="preserve">If </w:t>
      </w:r>
      <w:r w:rsidR="00B0204E">
        <w:rPr>
          <w:lang w:val="en-GB" w:eastAsia="zh-CN"/>
        </w:rPr>
        <w:t>more resources</w:t>
      </w:r>
      <w:r>
        <w:rPr>
          <w:lang w:val="en-GB" w:eastAsia="zh-CN"/>
        </w:rPr>
        <w:t xml:space="preserve"> are</w:t>
      </w:r>
      <w:r w:rsidR="00B0204E">
        <w:rPr>
          <w:lang w:val="en-GB" w:eastAsia="zh-CN"/>
        </w:rPr>
        <w:t xml:space="preserve"> </w:t>
      </w:r>
      <w:r w:rsidR="001841AE">
        <w:rPr>
          <w:lang w:val="en-GB" w:eastAsia="zh-CN"/>
        </w:rPr>
        <w:t xml:space="preserve">configured in </w:t>
      </w:r>
      <w:r w:rsidR="001841AE" w:rsidRPr="00745F93">
        <w:rPr>
          <w:i/>
          <w:iCs/>
          <w:lang w:val="en-GB" w:eastAsia="zh-CN"/>
        </w:rPr>
        <w:t>SIB</w:t>
      </w:r>
      <w:r w:rsidR="00A12883">
        <w:rPr>
          <w:i/>
          <w:iCs/>
          <w:lang w:val="en-GB" w:eastAsia="zh-CN"/>
        </w:rPr>
        <w:t>1</w:t>
      </w:r>
      <w:r w:rsidR="00DF16AF">
        <w:rPr>
          <w:lang w:val="en-GB" w:eastAsia="zh-CN"/>
        </w:rPr>
        <w:t xml:space="preserve">, </w:t>
      </w:r>
      <w:r w:rsidR="001841AE">
        <w:rPr>
          <w:lang w:val="en-GB" w:eastAsia="zh-CN"/>
        </w:rPr>
        <w:t xml:space="preserve">where the UE randomly selects </w:t>
      </w:r>
      <w:r w:rsidR="00DF16AF">
        <w:rPr>
          <w:lang w:val="en-GB" w:eastAsia="zh-CN"/>
        </w:rPr>
        <w:t>a preamble from,</w:t>
      </w:r>
      <w:r w:rsidR="001841AE">
        <w:rPr>
          <w:lang w:val="en-GB" w:eastAsia="zh-CN"/>
        </w:rPr>
        <w:t xml:space="preserve"> </w:t>
      </w:r>
      <w:r w:rsidR="00DF16AF">
        <w:rPr>
          <w:lang w:val="en-GB" w:eastAsia="zh-CN"/>
        </w:rPr>
        <w:t>then the risk of collisions is reduced</w:t>
      </w:r>
      <w:r w:rsidR="006F0C28">
        <w:rPr>
          <w:lang w:val="en-GB" w:eastAsia="zh-CN"/>
        </w:rPr>
        <w:t xml:space="preserve"> i.e. UE</w:t>
      </w:r>
      <w:r w:rsidR="00AD1597">
        <w:rPr>
          <w:lang w:val="en-GB" w:eastAsia="zh-CN"/>
        </w:rPr>
        <w:t>s</w:t>
      </w:r>
      <w:r w:rsidR="006F0C28">
        <w:rPr>
          <w:lang w:val="en-GB" w:eastAsia="zh-CN"/>
        </w:rPr>
        <w:t xml:space="preserve"> selecting the same preamble and transmitting it at the same time.</w:t>
      </w:r>
    </w:p>
    <w:p w14:paraId="42018CE9" w14:textId="5FB4569B" w:rsidR="00564EAD" w:rsidRDefault="005063F4" w:rsidP="0048545A">
      <w:pPr>
        <w:pStyle w:val="ListParagraph"/>
        <w:numPr>
          <w:ilvl w:val="0"/>
          <w:numId w:val="8"/>
        </w:numPr>
        <w:rPr>
          <w:lang w:val="en-GB" w:eastAsia="zh-CN"/>
        </w:rPr>
      </w:pPr>
      <w:r w:rsidRPr="00AD1597">
        <w:rPr>
          <w:b/>
          <w:bCs/>
          <w:lang w:val="en-GB" w:eastAsia="zh-CN"/>
        </w:rPr>
        <w:t>preamble transmissions</w:t>
      </w:r>
      <w:r w:rsidR="00646F6C" w:rsidRPr="00AD1597">
        <w:rPr>
          <w:b/>
          <w:bCs/>
          <w:lang w:val="en-GB" w:eastAsia="zh-CN"/>
        </w:rPr>
        <w:t xml:space="preserve"> in time</w:t>
      </w:r>
      <w:r w:rsidR="00646F6C">
        <w:rPr>
          <w:lang w:val="en-GB" w:eastAsia="zh-CN"/>
        </w:rPr>
        <w:t>:</w:t>
      </w:r>
    </w:p>
    <w:p w14:paraId="3C26B24A" w14:textId="4E1D6F9E" w:rsidR="00646F6C" w:rsidRPr="00564EAD" w:rsidRDefault="002F3399" w:rsidP="0048545A">
      <w:pPr>
        <w:pStyle w:val="ListParagraph"/>
        <w:numPr>
          <w:ilvl w:val="1"/>
          <w:numId w:val="8"/>
        </w:numPr>
        <w:rPr>
          <w:lang w:val="en-GB" w:eastAsia="zh-CN"/>
        </w:rPr>
      </w:pPr>
      <w:r>
        <w:rPr>
          <w:lang w:val="en-GB" w:eastAsia="zh-CN"/>
        </w:rPr>
        <w:t xml:space="preserve">the risk of collisions is reduced </w:t>
      </w:r>
      <w:r w:rsidR="00646F6C">
        <w:rPr>
          <w:lang w:val="en-GB" w:eastAsia="zh-CN"/>
        </w:rPr>
        <w:t xml:space="preserve">when </w:t>
      </w:r>
      <w:r w:rsidR="005063F4">
        <w:rPr>
          <w:lang w:val="en-GB" w:eastAsia="zh-CN"/>
        </w:rPr>
        <w:t xml:space="preserve">the </w:t>
      </w:r>
      <w:r w:rsidR="00646F6C">
        <w:rPr>
          <w:lang w:val="en-GB" w:eastAsia="zh-CN"/>
        </w:rPr>
        <w:t>UEs select</w:t>
      </w:r>
      <w:r>
        <w:rPr>
          <w:lang w:val="en-GB" w:eastAsia="zh-CN"/>
        </w:rPr>
        <w:t>/</w:t>
      </w:r>
      <w:r w:rsidR="00646F6C">
        <w:rPr>
          <w:lang w:val="en-GB" w:eastAsia="zh-CN"/>
        </w:rPr>
        <w:t>transmit a PRACH preambl</w:t>
      </w:r>
      <w:r w:rsidR="007B5A2C">
        <w:rPr>
          <w:lang w:val="en-GB" w:eastAsia="zh-CN"/>
        </w:rPr>
        <w:t xml:space="preserve">es at different times </w:t>
      </w:r>
      <w:r w:rsidR="005063F4">
        <w:rPr>
          <w:lang w:val="en-GB" w:eastAsia="zh-CN"/>
        </w:rPr>
        <w:t xml:space="preserve">e.g. apply a </w:t>
      </w:r>
      <w:r w:rsidR="00AD1597">
        <w:rPr>
          <w:lang w:val="en-GB" w:eastAsia="zh-CN"/>
        </w:rPr>
        <w:t xml:space="preserve">(new) </w:t>
      </w:r>
      <w:r w:rsidR="005063F4">
        <w:rPr>
          <w:lang w:val="en-GB" w:eastAsia="zh-CN"/>
        </w:rPr>
        <w:t>random back off time</w:t>
      </w:r>
      <w:r w:rsidR="00E40FA1">
        <w:rPr>
          <w:lang w:val="en-GB" w:eastAsia="zh-CN"/>
        </w:rPr>
        <w:t>.</w:t>
      </w:r>
    </w:p>
    <w:p w14:paraId="494B1099" w14:textId="25311690" w:rsidR="005F1FDD" w:rsidRDefault="00251F7C" w:rsidP="005F1FDD">
      <w:pPr>
        <w:rPr>
          <w:lang w:val="en-GB" w:eastAsia="zh-CN"/>
        </w:rPr>
      </w:pPr>
      <w:r>
        <w:rPr>
          <w:lang w:val="en-GB" w:eastAsia="zh-CN"/>
        </w:rPr>
        <w:t>Solutions t</w:t>
      </w:r>
      <w:r w:rsidR="00AB7331">
        <w:rPr>
          <w:lang w:val="en-GB" w:eastAsia="zh-CN"/>
        </w:rPr>
        <w:t>o handle a large group of UEs that try to access at the same time:</w:t>
      </w:r>
    </w:p>
    <w:p w14:paraId="51CC60E9" w14:textId="20DBB0EC" w:rsidR="00AB7331" w:rsidRDefault="00AB7331" w:rsidP="0048545A">
      <w:pPr>
        <w:pStyle w:val="ListParagraph"/>
        <w:numPr>
          <w:ilvl w:val="0"/>
          <w:numId w:val="9"/>
        </w:numPr>
        <w:rPr>
          <w:lang w:val="en-GB" w:eastAsia="zh-CN"/>
        </w:rPr>
      </w:pPr>
      <w:r>
        <w:rPr>
          <w:lang w:val="en-GB" w:eastAsia="zh-CN"/>
        </w:rPr>
        <w:t xml:space="preserve">Configure additional PRACH resources in </w:t>
      </w:r>
      <w:r w:rsidRPr="00745F93">
        <w:rPr>
          <w:i/>
          <w:iCs/>
          <w:lang w:val="en-GB" w:eastAsia="zh-CN"/>
        </w:rPr>
        <w:t>SIB</w:t>
      </w:r>
      <w:r w:rsidR="00A12883">
        <w:rPr>
          <w:i/>
          <w:iCs/>
          <w:lang w:val="en-GB" w:eastAsia="zh-CN"/>
        </w:rPr>
        <w:t>1</w:t>
      </w:r>
    </w:p>
    <w:p w14:paraId="4EFB2D7B" w14:textId="2A460B51" w:rsidR="00AB7331" w:rsidRDefault="00CC6A22" w:rsidP="0048545A">
      <w:pPr>
        <w:pStyle w:val="ListParagraph"/>
        <w:numPr>
          <w:ilvl w:val="0"/>
          <w:numId w:val="9"/>
        </w:numPr>
        <w:rPr>
          <w:lang w:val="en-GB" w:eastAsia="zh-CN"/>
        </w:rPr>
      </w:pPr>
      <w:r>
        <w:rPr>
          <w:lang w:val="en-GB" w:eastAsia="zh-CN"/>
        </w:rPr>
        <w:t>Configure back off timers to avoid access at the same time</w:t>
      </w:r>
    </w:p>
    <w:p w14:paraId="16634CFF" w14:textId="0A858FE2" w:rsidR="003558EA" w:rsidRDefault="00745F93" w:rsidP="00AB7331">
      <w:pPr>
        <w:rPr>
          <w:lang w:val="en-GB" w:eastAsia="zh-CN"/>
        </w:rPr>
      </w:pPr>
      <w:r>
        <w:rPr>
          <w:lang w:val="en-GB" w:eastAsia="zh-CN"/>
        </w:rPr>
        <w:t xml:space="preserve">However </w:t>
      </w:r>
      <w:r w:rsidR="00232F94">
        <w:rPr>
          <w:lang w:val="en-GB" w:eastAsia="zh-CN"/>
        </w:rPr>
        <w:t xml:space="preserve">the gNB does not know how many </w:t>
      </w:r>
      <w:r>
        <w:rPr>
          <w:lang w:val="en-GB" w:eastAsia="zh-CN"/>
        </w:rPr>
        <w:t xml:space="preserve">UEs </w:t>
      </w:r>
      <w:r w:rsidR="00232F94">
        <w:rPr>
          <w:lang w:val="en-GB" w:eastAsia="zh-CN"/>
        </w:rPr>
        <w:t>will try to</w:t>
      </w:r>
      <w:r>
        <w:rPr>
          <w:lang w:val="en-GB" w:eastAsia="zh-CN"/>
        </w:rPr>
        <w:t xml:space="preserve"> access </w:t>
      </w:r>
      <w:r w:rsidR="00232F94">
        <w:rPr>
          <w:lang w:val="en-GB" w:eastAsia="zh-CN"/>
        </w:rPr>
        <w:t>when the session start</w:t>
      </w:r>
      <w:r w:rsidR="002913F8">
        <w:rPr>
          <w:lang w:val="en-GB" w:eastAsia="zh-CN"/>
        </w:rPr>
        <w:t xml:space="preserve">s, i.e. the gNB </w:t>
      </w:r>
      <w:r w:rsidR="00A15596">
        <w:rPr>
          <w:lang w:val="en-GB" w:eastAsia="zh-CN"/>
        </w:rPr>
        <w:t>may</w:t>
      </w:r>
      <w:r w:rsidR="002913F8">
        <w:rPr>
          <w:lang w:val="en-GB" w:eastAsia="zh-CN"/>
        </w:rPr>
        <w:t xml:space="preserve"> configure</w:t>
      </w:r>
      <w:r>
        <w:rPr>
          <w:lang w:val="en-GB" w:eastAsia="zh-CN"/>
        </w:rPr>
        <w:t xml:space="preserve"> too many resources or </w:t>
      </w:r>
      <w:r w:rsidR="00232F94">
        <w:rPr>
          <w:lang w:val="en-GB" w:eastAsia="zh-CN"/>
        </w:rPr>
        <w:t xml:space="preserve">too large back off timers </w:t>
      </w:r>
      <w:r w:rsidR="002913F8">
        <w:rPr>
          <w:lang w:val="en-GB" w:eastAsia="zh-CN"/>
        </w:rPr>
        <w:t xml:space="preserve">when the group is small and vice versa. It will be difficult / impossible to hit the sweet spot via configuration in </w:t>
      </w:r>
      <w:r w:rsidR="00A15596">
        <w:rPr>
          <w:lang w:val="en-GB" w:eastAsia="zh-CN"/>
        </w:rPr>
        <w:t>system information</w:t>
      </w:r>
      <w:r w:rsidR="00863A6E">
        <w:rPr>
          <w:lang w:val="en-GB" w:eastAsia="zh-CN"/>
        </w:rPr>
        <w:t xml:space="preserve"> without information about the group size</w:t>
      </w:r>
      <w:r w:rsidR="009166FE">
        <w:rPr>
          <w:lang w:val="en-GB" w:eastAsia="zh-CN"/>
        </w:rPr>
        <w:t xml:space="preserve">: </w:t>
      </w:r>
    </w:p>
    <w:p w14:paraId="1E886D77" w14:textId="0FE1A33D" w:rsidR="00AB7331" w:rsidRDefault="003558EA" w:rsidP="00B52C2D">
      <w:pPr>
        <w:pStyle w:val="Observation"/>
        <w:numPr>
          <w:ilvl w:val="0"/>
          <w:numId w:val="17"/>
        </w:numPr>
        <w:ind w:left="1701" w:hanging="1701"/>
      </w:pPr>
      <w:bookmarkStart w:id="4" w:name="_Toc79063908"/>
      <w:bookmarkStart w:id="5" w:name="_Toc79063955"/>
      <w:r>
        <w:t>The gNB does not know how many UEs will try to access when the session starts</w:t>
      </w:r>
      <w:r w:rsidR="009166FE">
        <w:t>.</w:t>
      </w:r>
      <w:bookmarkEnd w:id="4"/>
      <w:bookmarkEnd w:id="5"/>
    </w:p>
    <w:p w14:paraId="03A872CC" w14:textId="4E28D124" w:rsidR="00B646A2" w:rsidRDefault="009166FE" w:rsidP="00AB7331">
      <w:pPr>
        <w:rPr>
          <w:lang w:val="en-GB" w:eastAsia="zh-CN"/>
        </w:rPr>
      </w:pPr>
      <w:r>
        <w:rPr>
          <w:lang w:val="en-GB" w:eastAsia="zh-CN"/>
        </w:rPr>
        <w:t xml:space="preserve">The UE has to join the multicast group to be able to receive multicast. And the CN </w:t>
      </w:r>
      <w:r w:rsidR="00D46931">
        <w:rPr>
          <w:lang w:val="en-GB" w:eastAsia="zh-CN"/>
        </w:rPr>
        <w:t>knows</w:t>
      </w:r>
      <w:r w:rsidR="00397F62">
        <w:rPr>
          <w:lang w:val="en-GB" w:eastAsia="zh-CN"/>
        </w:rPr>
        <w:t xml:space="preserve"> when the multicast group becomes large. However the congestion is experienced on </w:t>
      </w:r>
      <w:r w:rsidR="00AE3C8D">
        <w:rPr>
          <w:lang w:val="en-GB" w:eastAsia="zh-CN"/>
        </w:rPr>
        <w:t xml:space="preserve">a </w:t>
      </w:r>
      <w:r w:rsidR="00397F62">
        <w:rPr>
          <w:lang w:val="en-GB" w:eastAsia="zh-CN"/>
        </w:rPr>
        <w:t xml:space="preserve">cell level, and </w:t>
      </w:r>
      <w:r w:rsidR="00D852C6">
        <w:rPr>
          <w:lang w:val="en-GB" w:eastAsia="zh-CN"/>
        </w:rPr>
        <w:t>the UE may perform cell re-selection after it has joined the multicast group</w:t>
      </w:r>
      <w:r w:rsidR="00614252">
        <w:rPr>
          <w:lang w:val="en-GB" w:eastAsia="zh-CN"/>
        </w:rPr>
        <w:t xml:space="preserve">. Nevertheless RAN2 can discuss further </w:t>
      </w:r>
      <w:r w:rsidR="00D852C6">
        <w:rPr>
          <w:lang w:val="en-GB" w:eastAsia="zh-CN"/>
        </w:rPr>
        <w:t xml:space="preserve">whether it is beneficial for RAN if </w:t>
      </w:r>
      <w:r w:rsidR="00D46931">
        <w:rPr>
          <w:lang w:val="en-GB" w:eastAsia="zh-CN"/>
        </w:rPr>
        <w:t xml:space="preserve">the </w:t>
      </w:r>
      <w:r w:rsidR="00D852C6">
        <w:rPr>
          <w:lang w:val="en-GB" w:eastAsia="zh-CN"/>
        </w:rPr>
        <w:t xml:space="preserve">CN indicates the </w:t>
      </w:r>
      <w:r w:rsidR="005B4121">
        <w:rPr>
          <w:lang w:val="en-GB" w:eastAsia="zh-CN"/>
        </w:rPr>
        <w:t xml:space="preserve">multicast </w:t>
      </w:r>
      <w:r w:rsidR="00D852C6">
        <w:rPr>
          <w:lang w:val="en-GB" w:eastAsia="zh-CN"/>
        </w:rPr>
        <w:t>group</w:t>
      </w:r>
      <w:r w:rsidR="005B4121">
        <w:rPr>
          <w:lang w:val="en-GB" w:eastAsia="zh-CN"/>
        </w:rPr>
        <w:t xml:space="preserve"> size during session start.</w:t>
      </w:r>
      <w:r w:rsidR="00C10700">
        <w:rPr>
          <w:lang w:val="en-GB" w:eastAsia="zh-CN"/>
        </w:rPr>
        <w:t xml:space="preserve"> </w:t>
      </w:r>
      <w:r w:rsidR="00E35F5D">
        <w:rPr>
          <w:lang w:val="en-GB" w:eastAsia="zh-CN"/>
        </w:rPr>
        <w:t xml:space="preserve">Furthermore </w:t>
      </w:r>
      <w:r w:rsidR="00E74E16">
        <w:rPr>
          <w:lang w:val="en-GB" w:eastAsia="zh-CN"/>
        </w:rPr>
        <w:t xml:space="preserve">the CN could configure a backoff timer in the UE during the join procedure, when a UE joins a large multicast group. </w:t>
      </w:r>
      <w:r w:rsidR="00B646A2">
        <w:rPr>
          <w:lang w:val="en-GB" w:eastAsia="zh-CN"/>
        </w:rPr>
        <w:t xml:space="preserve">But these ideas require further discussion and </w:t>
      </w:r>
      <w:r w:rsidR="00E35F5D">
        <w:rPr>
          <w:lang w:val="en-GB" w:eastAsia="zh-CN"/>
        </w:rPr>
        <w:t>it does not seem straightforward to find an efficient solution for this problem</w:t>
      </w:r>
      <w:r w:rsidR="0075289D">
        <w:rPr>
          <w:lang w:val="en-GB" w:eastAsia="zh-CN"/>
        </w:rPr>
        <w:t xml:space="preserve">. </w:t>
      </w:r>
      <w:r w:rsidR="00C10700">
        <w:rPr>
          <w:lang w:val="en-GB" w:eastAsia="zh-CN"/>
        </w:rPr>
        <w:t>A s</w:t>
      </w:r>
      <w:r w:rsidR="0075289D">
        <w:rPr>
          <w:lang w:val="en-GB" w:eastAsia="zh-CN"/>
        </w:rPr>
        <w:t xml:space="preserve">impler but less efficient solution is to </w:t>
      </w:r>
      <w:r w:rsidR="00C10700">
        <w:rPr>
          <w:lang w:val="en-GB" w:eastAsia="zh-CN"/>
        </w:rPr>
        <w:t>pre-</w:t>
      </w:r>
      <w:r w:rsidR="0075289D">
        <w:rPr>
          <w:lang w:val="en-GB" w:eastAsia="zh-CN"/>
        </w:rPr>
        <w:t>configure additional PRACH resources when MBS is deployed in the cell.</w:t>
      </w:r>
    </w:p>
    <w:p w14:paraId="44351B36" w14:textId="00665998" w:rsidR="00BC626A" w:rsidRDefault="00BC626A" w:rsidP="00AB7331">
      <w:pPr>
        <w:rPr>
          <w:lang w:val="en-GB" w:eastAsia="zh-CN"/>
        </w:rPr>
      </w:pPr>
      <w:r>
        <w:rPr>
          <w:lang w:val="en-GB" w:eastAsia="zh-CN"/>
        </w:rPr>
        <w:t>Perhaps</w:t>
      </w:r>
      <w:r w:rsidR="009C05C8">
        <w:rPr>
          <w:lang w:val="en-GB" w:eastAsia="zh-CN"/>
        </w:rPr>
        <w:t xml:space="preserve"> enhancements can be discussed further, but these enhancements will never be able to solve the problem fundamentally</w:t>
      </w:r>
      <w:r w:rsidR="004A5E3F">
        <w:rPr>
          <w:lang w:val="en-GB" w:eastAsia="zh-CN"/>
        </w:rPr>
        <w:t>: the larger the group the longer it will take before the last UE has entered connected mode. Perhaps</w:t>
      </w:r>
      <w:r>
        <w:rPr>
          <w:lang w:val="en-GB" w:eastAsia="zh-CN"/>
        </w:rPr>
        <w:t xml:space="preserve"> the </w:t>
      </w:r>
      <w:r w:rsidR="003B7B3A">
        <w:rPr>
          <w:lang w:val="en-GB" w:eastAsia="zh-CN"/>
        </w:rPr>
        <w:t>random access can be coordinated to some exten</w:t>
      </w:r>
      <w:r w:rsidR="00E8768D">
        <w:rPr>
          <w:lang w:val="en-GB" w:eastAsia="zh-CN"/>
        </w:rPr>
        <w:t>t</w:t>
      </w:r>
      <w:r w:rsidR="003B7B3A">
        <w:rPr>
          <w:lang w:val="en-GB" w:eastAsia="zh-CN"/>
        </w:rPr>
        <w:t xml:space="preserve">, </w:t>
      </w:r>
      <w:r w:rsidR="004A5E3F">
        <w:rPr>
          <w:lang w:val="en-GB" w:eastAsia="zh-CN"/>
        </w:rPr>
        <w:t>but the group</w:t>
      </w:r>
      <w:r w:rsidR="003B7B3A">
        <w:rPr>
          <w:lang w:val="en-GB" w:eastAsia="zh-CN"/>
        </w:rPr>
        <w:t xml:space="preserve"> access latency cannot be controlle</w:t>
      </w:r>
      <w:r w:rsidR="004A5E3F">
        <w:rPr>
          <w:lang w:val="en-GB" w:eastAsia="zh-CN"/>
        </w:rPr>
        <w:t xml:space="preserve">d: </w:t>
      </w:r>
    </w:p>
    <w:p w14:paraId="2A0B2C49" w14:textId="15A65B36" w:rsidR="003B7B3A" w:rsidRDefault="00A952B8" w:rsidP="00B52C2D">
      <w:pPr>
        <w:pStyle w:val="Observation"/>
        <w:numPr>
          <w:ilvl w:val="0"/>
          <w:numId w:val="17"/>
        </w:numPr>
        <w:ind w:left="1701" w:hanging="1701"/>
        <w:rPr>
          <w:lang w:eastAsia="zh-CN"/>
        </w:rPr>
      </w:pPr>
      <w:bookmarkStart w:id="6" w:name="_Toc79063909"/>
      <w:bookmarkStart w:id="7" w:name="_Toc79063956"/>
      <w:r>
        <w:t>The</w:t>
      </w:r>
      <w:r>
        <w:rPr>
          <w:lang w:eastAsia="zh-CN"/>
        </w:rPr>
        <w:t xml:space="preserve"> </w:t>
      </w:r>
      <w:r>
        <w:t>access</w:t>
      </w:r>
      <w:r>
        <w:rPr>
          <w:lang w:eastAsia="zh-CN"/>
        </w:rPr>
        <w:t xml:space="preserve"> latency for all </w:t>
      </w:r>
      <w:r w:rsidR="00F967AD">
        <w:rPr>
          <w:lang w:eastAsia="zh-CN"/>
        </w:rPr>
        <w:t xml:space="preserve">the </w:t>
      </w:r>
      <w:r>
        <w:rPr>
          <w:lang w:eastAsia="zh-CN"/>
        </w:rPr>
        <w:t>UEs in the group cannot be controlled/guaranteed</w:t>
      </w:r>
      <w:r w:rsidR="003B7B3A">
        <w:rPr>
          <w:lang w:eastAsia="zh-CN"/>
        </w:rPr>
        <w:t>.</w:t>
      </w:r>
      <w:bookmarkEnd w:id="6"/>
      <w:bookmarkEnd w:id="7"/>
    </w:p>
    <w:p w14:paraId="0347B7CD" w14:textId="3E85578E" w:rsidR="003B7B3A" w:rsidRDefault="003C2752" w:rsidP="00AB7331">
      <w:pPr>
        <w:rPr>
          <w:lang w:val="en-GB" w:eastAsia="zh-CN"/>
        </w:rPr>
      </w:pPr>
      <w:r>
        <w:rPr>
          <w:lang w:val="en-GB" w:eastAsia="zh-CN"/>
        </w:rPr>
        <w:t xml:space="preserve">The CN has knowledge about the multicast group size, and </w:t>
      </w:r>
      <w:r w:rsidR="00F84961">
        <w:rPr>
          <w:lang w:val="en-GB" w:eastAsia="zh-CN"/>
        </w:rPr>
        <w:t xml:space="preserve">the CN </w:t>
      </w:r>
      <w:r>
        <w:rPr>
          <w:lang w:val="en-GB" w:eastAsia="zh-CN"/>
        </w:rPr>
        <w:t xml:space="preserve">could potentially notify session start well in advance in case </w:t>
      </w:r>
      <w:r w:rsidR="00F84961">
        <w:rPr>
          <w:lang w:val="en-GB" w:eastAsia="zh-CN"/>
        </w:rPr>
        <w:t>the group is large</w:t>
      </w:r>
      <w:r>
        <w:rPr>
          <w:lang w:val="en-GB" w:eastAsia="zh-CN"/>
        </w:rPr>
        <w:t xml:space="preserve">. This would not necessarily </w:t>
      </w:r>
      <w:r w:rsidR="00882EDA">
        <w:rPr>
          <w:lang w:val="en-GB" w:eastAsia="zh-CN"/>
        </w:rPr>
        <w:t>prevent PRACH congestion, but it may allow enough time for all</w:t>
      </w:r>
      <w:r w:rsidR="003C0A9A">
        <w:rPr>
          <w:lang w:val="en-GB" w:eastAsia="zh-CN"/>
        </w:rPr>
        <w:t xml:space="preserve"> the</w:t>
      </w:r>
      <w:r w:rsidR="00882EDA">
        <w:rPr>
          <w:lang w:val="en-GB" w:eastAsia="zh-CN"/>
        </w:rPr>
        <w:t xml:space="preserve"> UEs to enter connected mode, before multicast transmission starts: </w:t>
      </w:r>
    </w:p>
    <w:p w14:paraId="1465E91E" w14:textId="7C5EAE3D" w:rsidR="003B7B3A" w:rsidRDefault="00882EDA" w:rsidP="00B52C2D">
      <w:pPr>
        <w:pStyle w:val="Observation"/>
        <w:numPr>
          <w:ilvl w:val="0"/>
          <w:numId w:val="17"/>
        </w:numPr>
        <w:ind w:left="1701" w:hanging="1701"/>
        <w:rPr>
          <w:lang w:eastAsia="zh-CN"/>
        </w:rPr>
      </w:pPr>
      <w:bookmarkStart w:id="8" w:name="_Toc79063910"/>
      <w:bookmarkStart w:id="9" w:name="_Toc79063957"/>
      <w:r>
        <w:rPr>
          <w:lang w:eastAsia="zh-CN"/>
        </w:rPr>
        <w:t xml:space="preserve">CN </w:t>
      </w:r>
      <w:r>
        <w:t>should</w:t>
      </w:r>
      <w:r>
        <w:rPr>
          <w:lang w:eastAsia="zh-CN"/>
        </w:rPr>
        <w:t xml:space="preserve"> allow sufficient </w:t>
      </w:r>
      <w:r w:rsidR="00501F38">
        <w:rPr>
          <w:lang w:eastAsia="zh-CN"/>
        </w:rPr>
        <w:t>time between signalling start of multicast session start and start of multicast data transmissions.</w:t>
      </w:r>
      <w:bookmarkEnd w:id="8"/>
      <w:bookmarkEnd w:id="9"/>
      <w:r w:rsidR="00501F38">
        <w:rPr>
          <w:lang w:eastAsia="zh-CN"/>
        </w:rPr>
        <w:t xml:space="preserve">  </w:t>
      </w:r>
    </w:p>
    <w:p w14:paraId="02D35243" w14:textId="45043563" w:rsidR="0075289D" w:rsidRDefault="003C0A9A" w:rsidP="003C0A9A">
      <w:pPr>
        <w:ind w:right="-279"/>
        <w:rPr>
          <w:lang w:val="en-GB" w:eastAsia="zh-CN"/>
        </w:rPr>
      </w:pPr>
      <w:r>
        <w:rPr>
          <w:lang w:val="en-GB" w:eastAsia="zh-CN"/>
        </w:rPr>
        <w:t>It is important to note that p</w:t>
      </w:r>
      <w:r w:rsidR="003343D8">
        <w:rPr>
          <w:lang w:val="en-GB" w:eastAsia="zh-CN"/>
        </w:rPr>
        <w:t>otential PRACH congestion during multicast session start can also be avoided:</w:t>
      </w:r>
    </w:p>
    <w:p w14:paraId="5772EC97" w14:textId="5B12B545" w:rsidR="003343D8" w:rsidRDefault="003343D8" w:rsidP="0048545A">
      <w:pPr>
        <w:pStyle w:val="ListParagraph"/>
        <w:numPr>
          <w:ilvl w:val="0"/>
          <w:numId w:val="10"/>
        </w:numPr>
        <w:rPr>
          <w:lang w:val="en-GB" w:eastAsia="zh-CN"/>
        </w:rPr>
      </w:pPr>
      <w:r>
        <w:rPr>
          <w:lang w:val="en-GB" w:eastAsia="zh-CN"/>
        </w:rPr>
        <w:t xml:space="preserve">When the UE joins </w:t>
      </w:r>
      <w:r w:rsidR="005F11D0">
        <w:rPr>
          <w:lang w:val="en-GB" w:eastAsia="zh-CN"/>
        </w:rPr>
        <w:t>a multicast session the UE is not released until the session starts or the UE leaves the session</w:t>
      </w:r>
      <w:r w:rsidR="00935EC3">
        <w:rPr>
          <w:lang w:val="en-GB" w:eastAsia="zh-CN"/>
        </w:rPr>
        <w:t xml:space="preserve">. </w:t>
      </w:r>
      <w:r w:rsidR="008261B3">
        <w:rPr>
          <w:lang w:val="en-GB" w:eastAsia="zh-CN"/>
        </w:rPr>
        <w:t>Alternatively the</w:t>
      </w:r>
      <w:r w:rsidR="00935EC3">
        <w:rPr>
          <w:lang w:val="en-GB" w:eastAsia="zh-CN"/>
        </w:rPr>
        <w:t xml:space="preserve"> gNB </w:t>
      </w:r>
      <w:r w:rsidR="00DD6809">
        <w:rPr>
          <w:lang w:val="en-GB" w:eastAsia="zh-CN"/>
        </w:rPr>
        <w:t>only</w:t>
      </w:r>
      <w:r w:rsidR="00935EC3">
        <w:rPr>
          <w:lang w:val="en-GB" w:eastAsia="zh-CN"/>
        </w:rPr>
        <w:t xml:space="preserve"> releases a limited number of UEs to idle/inactive. </w:t>
      </w:r>
    </w:p>
    <w:p w14:paraId="456974B4" w14:textId="55202B40" w:rsidR="005F11D0" w:rsidRDefault="005F11D0" w:rsidP="0048545A">
      <w:pPr>
        <w:pStyle w:val="ListParagraph"/>
        <w:numPr>
          <w:ilvl w:val="0"/>
          <w:numId w:val="10"/>
        </w:numPr>
        <w:rPr>
          <w:lang w:val="en-GB" w:eastAsia="zh-CN"/>
        </w:rPr>
      </w:pPr>
      <w:r>
        <w:rPr>
          <w:lang w:val="en-GB" w:eastAsia="zh-CN"/>
        </w:rPr>
        <w:t>The UE is not released when the multicast session is deactivated or when there is data-inactivity</w:t>
      </w:r>
      <w:r w:rsidR="008261B3">
        <w:rPr>
          <w:lang w:val="en-GB" w:eastAsia="zh-CN"/>
        </w:rPr>
        <w:t>,</w:t>
      </w:r>
      <w:r w:rsidR="00912795">
        <w:rPr>
          <w:lang w:val="en-GB" w:eastAsia="zh-CN"/>
        </w:rPr>
        <w:t xml:space="preserve"> until the UE leaves the session</w:t>
      </w:r>
      <w:r w:rsidR="000A7749">
        <w:rPr>
          <w:lang w:val="en-GB" w:eastAsia="zh-CN"/>
        </w:rPr>
        <w:t xml:space="preserve"> or the session is stopped.</w:t>
      </w:r>
    </w:p>
    <w:p w14:paraId="10D007AC" w14:textId="1678618F" w:rsidR="00AE0007" w:rsidRDefault="00912795" w:rsidP="005F11D0">
      <w:pPr>
        <w:rPr>
          <w:lang w:val="en-GB" w:eastAsia="zh-CN"/>
        </w:rPr>
      </w:pPr>
      <w:r>
        <w:rPr>
          <w:lang w:val="en-GB" w:eastAsia="zh-CN"/>
        </w:rPr>
        <w:t>For MCPTT this might be an acceptable solution where emphasis is on reliability</w:t>
      </w:r>
      <w:r w:rsidR="008261B3">
        <w:rPr>
          <w:lang w:val="en-GB" w:eastAsia="zh-CN"/>
        </w:rPr>
        <w:t xml:space="preserve"> and availability</w:t>
      </w:r>
      <w:r w:rsidR="00AE0007">
        <w:rPr>
          <w:lang w:val="en-GB" w:eastAsia="zh-CN"/>
        </w:rPr>
        <w:t xml:space="preserve">: </w:t>
      </w:r>
    </w:p>
    <w:p w14:paraId="462C0658" w14:textId="1324DFDC" w:rsidR="00AE0007" w:rsidRDefault="00AE0007" w:rsidP="00B52C2D">
      <w:pPr>
        <w:pStyle w:val="Observation"/>
        <w:numPr>
          <w:ilvl w:val="0"/>
          <w:numId w:val="17"/>
        </w:numPr>
        <w:ind w:left="1701" w:hanging="1701"/>
        <w:rPr>
          <w:lang w:eastAsia="zh-CN"/>
        </w:rPr>
      </w:pPr>
      <w:bookmarkStart w:id="10" w:name="_Toc79063911"/>
      <w:bookmarkStart w:id="11" w:name="_Toc79063958"/>
      <w:r>
        <w:t>PRACH</w:t>
      </w:r>
      <w:r>
        <w:rPr>
          <w:lang w:eastAsia="zh-CN"/>
        </w:rPr>
        <w:t xml:space="preserve"> congestion during multicast session start can be avoided by keeping </w:t>
      </w:r>
      <w:r w:rsidR="000F24DC">
        <w:rPr>
          <w:lang w:eastAsia="zh-CN"/>
        </w:rPr>
        <w:t xml:space="preserve">(most of) </w:t>
      </w:r>
      <w:r>
        <w:rPr>
          <w:lang w:eastAsia="zh-CN"/>
        </w:rPr>
        <w:t>the UE</w:t>
      </w:r>
      <w:r w:rsidR="000F24DC">
        <w:rPr>
          <w:lang w:eastAsia="zh-CN"/>
        </w:rPr>
        <w:t>s</w:t>
      </w:r>
      <w:r>
        <w:rPr>
          <w:lang w:eastAsia="zh-CN"/>
        </w:rPr>
        <w:t xml:space="preserve"> in connected mode after the Join procedure</w:t>
      </w:r>
      <w:r w:rsidR="000A7749">
        <w:rPr>
          <w:lang w:eastAsia="zh-CN"/>
        </w:rPr>
        <w:t xml:space="preserve"> until the session stops or the UE leaves the session.</w:t>
      </w:r>
      <w:bookmarkEnd w:id="10"/>
      <w:bookmarkEnd w:id="11"/>
      <w:r w:rsidR="000A7749">
        <w:rPr>
          <w:lang w:eastAsia="zh-CN"/>
        </w:rPr>
        <w:t xml:space="preserve"> </w:t>
      </w:r>
    </w:p>
    <w:p w14:paraId="18A58DA0" w14:textId="01CB539A" w:rsidR="005D3B76" w:rsidRDefault="005D3B76" w:rsidP="005D3B76">
      <w:pPr>
        <w:rPr>
          <w:lang w:val="en-GB" w:eastAsia="zh-CN"/>
        </w:rPr>
      </w:pPr>
      <w:r>
        <w:rPr>
          <w:lang w:val="en-GB" w:eastAsia="zh-CN"/>
        </w:rPr>
        <w:t>It is not clear if PRACH enhancements are required for MBS in Rel-17</w:t>
      </w:r>
      <w:r w:rsidR="000F24DC">
        <w:rPr>
          <w:lang w:val="en-GB" w:eastAsia="zh-CN"/>
        </w:rPr>
        <w:t>. F</w:t>
      </w:r>
      <w:r w:rsidR="00355EB5">
        <w:rPr>
          <w:lang w:val="en-GB" w:eastAsia="zh-CN"/>
        </w:rPr>
        <w:t>urthermore PRACH enhancements add to the</w:t>
      </w:r>
      <w:r w:rsidR="002F0C4D">
        <w:rPr>
          <w:lang w:val="en-GB" w:eastAsia="zh-CN"/>
        </w:rPr>
        <w:t xml:space="preserve"> specification complexity (</w:t>
      </w:r>
      <w:r w:rsidR="0031505A">
        <w:rPr>
          <w:lang w:val="en-GB" w:eastAsia="zh-CN"/>
        </w:rPr>
        <w:t xml:space="preserve">e.g. with </w:t>
      </w:r>
      <w:r w:rsidR="002F0C4D">
        <w:rPr>
          <w:lang w:val="en-GB" w:eastAsia="zh-CN"/>
        </w:rPr>
        <w:t>4-step</w:t>
      </w:r>
      <w:r w:rsidR="0031505A">
        <w:rPr>
          <w:lang w:val="en-GB" w:eastAsia="zh-CN"/>
        </w:rPr>
        <w:t xml:space="preserve"> and</w:t>
      </w:r>
      <w:r w:rsidR="002F0C4D">
        <w:rPr>
          <w:lang w:val="en-GB" w:eastAsia="zh-CN"/>
        </w:rPr>
        <w:t xml:space="preserve"> 2-step RACH)</w:t>
      </w:r>
      <w:r>
        <w:rPr>
          <w:lang w:val="en-GB" w:eastAsia="zh-CN"/>
        </w:rPr>
        <w:t xml:space="preserve">. </w:t>
      </w:r>
      <w:r w:rsidR="0031505A">
        <w:rPr>
          <w:lang w:val="en-GB" w:eastAsia="zh-CN"/>
        </w:rPr>
        <w:t>I</w:t>
      </w:r>
      <w:r>
        <w:rPr>
          <w:lang w:val="en-GB" w:eastAsia="zh-CN"/>
        </w:rPr>
        <w:t>n case PRACH enhancements are considered, then they should be discussed in the broader context of RACH partitioning for Rel-17 features [5]</w:t>
      </w:r>
      <w:r w:rsidR="006E2E09">
        <w:rPr>
          <w:lang w:val="en-GB" w:eastAsia="zh-CN"/>
        </w:rPr>
        <w:t xml:space="preserve">. The main purpose of the RACH partitioning is to enable an indication in MSG1 which type of UEs is accessing, which is not needed for MBS. But </w:t>
      </w:r>
      <w:r w:rsidR="00E94C67">
        <w:rPr>
          <w:lang w:val="en-GB" w:eastAsia="zh-CN"/>
        </w:rPr>
        <w:t>the RACH partitioning may influence the available resources for MBS</w:t>
      </w:r>
      <w:r w:rsidR="00A43C3E">
        <w:rPr>
          <w:lang w:val="en-GB" w:eastAsia="zh-CN"/>
        </w:rPr>
        <w:t>. It can be also be evaluated further if there is potential PRACH congestion for other use cases/features</w:t>
      </w:r>
      <w:r w:rsidR="002243E8">
        <w:rPr>
          <w:lang w:val="en-GB" w:eastAsia="zh-CN"/>
        </w:rPr>
        <w:t xml:space="preserve"> (e.g. for ETWS it has been observed that </w:t>
      </w:r>
      <w:r w:rsidR="00E301F5">
        <w:rPr>
          <w:lang w:val="en-GB" w:eastAsia="zh-CN"/>
        </w:rPr>
        <w:t>mobiles</w:t>
      </w:r>
      <w:r w:rsidR="002243E8">
        <w:rPr>
          <w:lang w:val="en-GB" w:eastAsia="zh-CN"/>
        </w:rPr>
        <w:t xml:space="preserve"> receiving a warning try to connect and sync): </w:t>
      </w:r>
    </w:p>
    <w:p w14:paraId="226D42E7" w14:textId="644A2CD6" w:rsidR="00192C69" w:rsidRPr="00A04F49" w:rsidRDefault="00192C69" w:rsidP="00192C69">
      <w:pPr>
        <w:pStyle w:val="Proposal"/>
      </w:pPr>
      <w:bookmarkStart w:id="12" w:name="_Toc79064023"/>
      <w:bookmarkStart w:id="13" w:name="_Toc79064183"/>
      <w:bookmarkStart w:id="14" w:name="_Ref190406817"/>
      <w:bookmarkStart w:id="15" w:name="_Toc226862296"/>
      <w:bookmarkStart w:id="16" w:name="_Toc347823621"/>
      <w:bookmarkStart w:id="17" w:name="_Toc347824073"/>
      <w:bookmarkStart w:id="18" w:name="_Toc347824246"/>
      <w:r>
        <w:t>In case PRACH enhancements are discussed for MBS</w:t>
      </w:r>
      <w:r w:rsidR="004E7826">
        <w:t>, they should be</w:t>
      </w:r>
      <w:r>
        <w:t xml:space="preserve"> </w:t>
      </w:r>
      <w:r w:rsidR="002D2F5A">
        <w:t xml:space="preserve">considered </w:t>
      </w:r>
      <w:r>
        <w:t>in the broader context of RACH partitioning for Rel-17 features.</w:t>
      </w:r>
      <w:bookmarkEnd w:id="12"/>
      <w:bookmarkEnd w:id="13"/>
      <w:r>
        <w:t xml:space="preserve"> </w:t>
      </w:r>
      <w:bookmarkEnd w:id="14"/>
      <w:bookmarkEnd w:id="15"/>
      <w:bookmarkEnd w:id="16"/>
      <w:bookmarkEnd w:id="17"/>
      <w:bookmarkEnd w:id="18"/>
    </w:p>
    <w:p w14:paraId="13022D09" w14:textId="200D5BA9" w:rsidR="00E574BC" w:rsidRDefault="00E574BC" w:rsidP="00E574BC">
      <w:pPr>
        <w:pStyle w:val="Heading2"/>
      </w:pPr>
      <w:r>
        <w:t>RRC reconfiguration</w:t>
      </w:r>
    </w:p>
    <w:p w14:paraId="10109BF5" w14:textId="17B63E81" w:rsidR="008F45A7" w:rsidRDefault="000B2BA0" w:rsidP="003A719F">
      <w:pPr>
        <w:rPr>
          <w:lang w:val="en-GB" w:eastAsia="zh-CN"/>
        </w:rPr>
      </w:pPr>
      <w:r>
        <w:rPr>
          <w:lang w:val="en-GB" w:eastAsia="zh-CN"/>
        </w:rPr>
        <w:t xml:space="preserve">RAN2 agreed that </w:t>
      </w:r>
      <w:r w:rsidRPr="000B2BA0">
        <w:rPr>
          <w:i/>
          <w:iCs/>
          <w:lang w:val="en-GB" w:eastAsia="zh-CN"/>
        </w:rPr>
        <w:t>RRCReconfiguration</w:t>
      </w:r>
      <w:r>
        <w:rPr>
          <w:lang w:val="en-GB" w:eastAsia="zh-CN"/>
        </w:rPr>
        <w:t xml:space="preserve"> is used to configure an </w:t>
      </w:r>
      <w:r w:rsidR="00906F4E">
        <w:rPr>
          <w:lang w:val="en-GB" w:eastAsia="zh-CN"/>
        </w:rPr>
        <w:t>MRB</w:t>
      </w:r>
      <w:r>
        <w:rPr>
          <w:lang w:val="en-GB" w:eastAsia="zh-CN"/>
        </w:rPr>
        <w:t xml:space="preserve"> for the UEs in connected mode that are interested to receive </w:t>
      </w:r>
      <w:r w:rsidR="00D47489">
        <w:rPr>
          <w:lang w:val="en-GB" w:eastAsia="zh-CN"/>
        </w:rPr>
        <w:t xml:space="preserve">the multicast session that is about to start. This applies to the multicast UEs that </w:t>
      </w:r>
      <w:r w:rsidR="00E301F5">
        <w:rPr>
          <w:lang w:val="en-GB" w:eastAsia="zh-CN"/>
        </w:rPr>
        <w:t>are</w:t>
      </w:r>
      <w:r w:rsidR="00D47489">
        <w:rPr>
          <w:lang w:val="en-GB" w:eastAsia="zh-CN"/>
        </w:rPr>
        <w:t xml:space="preserve"> already in connected mode, but also </w:t>
      </w:r>
      <w:r w:rsidR="00AF0F2B">
        <w:rPr>
          <w:lang w:val="en-GB" w:eastAsia="zh-CN"/>
        </w:rPr>
        <w:t>for the multicast</w:t>
      </w:r>
      <w:r w:rsidR="00D47489">
        <w:rPr>
          <w:lang w:val="en-GB" w:eastAsia="zh-CN"/>
        </w:rPr>
        <w:t xml:space="preserve"> UEs </w:t>
      </w:r>
      <w:r w:rsidR="00AF0F2B">
        <w:rPr>
          <w:lang w:val="en-GB" w:eastAsia="zh-CN"/>
        </w:rPr>
        <w:t>in idle/inactive mode that enter connected mode after paging</w:t>
      </w:r>
      <w:r w:rsidR="00D5024F">
        <w:rPr>
          <w:lang w:val="en-GB" w:eastAsia="zh-CN"/>
        </w:rPr>
        <w:t xml:space="preserve">. Furthermore </w:t>
      </w:r>
      <w:r w:rsidR="008F45A7">
        <w:rPr>
          <w:lang w:val="en-GB" w:eastAsia="zh-CN"/>
        </w:rPr>
        <w:t xml:space="preserve">RAN2 agreed that </w:t>
      </w:r>
      <w:r w:rsidR="00606994">
        <w:rPr>
          <w:lang w:val="en-GB" w:eastAsia="zh-CN"/>
        </w:rPr>
        <w:t>group notification is not used in connected mode.</w:t>
      </w:r>
    </w:p>
    <w:p w14:paraId="3257A0B0" w14:textId="5CD2B64F" w:rsidR="00606994" w:rsidRDefault="00EE77F4" w:rsidP="003A719F">
      <w:pPr>
        <w:rPr>
          <w:lang w:val="en-GB" w:eastAsia="zh-CN"/>
        </w:rPr>
      </w:pPr>
      <w:r>
        <w:rPr>
          <w:lang w:val="en-GB" w:eastAsia="zh-CN"/>
        </w:rPr>
        <w:t xml:space="preserve">In case the session starts much later after the UEs have joined the session, </w:t>
      </w:r>
      <w:r w:rsidR="00D5024F">
        <w:rPr>
          <w:lang w:val="en-GB" w:eastAsia="zh-CN"/>
        </w:rPr>
        <w:t>then</w:t>
      </w:r>
      <w:r>
        <w:rPr>
          <w:lang w:val="en-GB" w:eastAsia="zh-CN"/>
        </w:rPr>
        <w:t xml:space="preserve"> most of the UEs are </w:t>
      </w:r>
      <w:r w:rsidR="00D5024F">
        <w:rPr>
          <w:lang w:val="en-GB" w:eastAsia="zh-CN"/>
        </w:rPr>
        <w:t>in</w:t>
      </w:r>
      <w:r>
        <w:rPr>
          <w:lang w:val="en-GB" w:eastAsia="zh-CN"/>
        </w:rPr>
        <w:t xml:space="preserve"> idle/inactive</w:t>
      </w:r>
      <w:r w:rsidR="00D5024F">
        <w:rPr>
          <w:lang w:val="en-GB" w:eastAsia="zh-CN"/>
        </w:rPr>
        <w:t xml:space="preserve">. And </w:t>
      </w:r>
      <w:r>
        <w:rPr>
          <w:lang w:val="en-GB" w:eastAsia="zh-CN"/>
        </w:rPr>
        <w:t xml:space="preserve">most likely </w:t>
      </w:r>
      <w:r w:rsidR="00236F33">
        <w:rPr>
          <w:lang w:val="en-GB" w:eastAsia="zh-CN"/>
        </w:rPr>
        <w:t xml:space="preserve">the UEs in idle/inactive mode experience paging and access delay, before they </w:t>
      </w:r>
      <w:r w:rsidR="00D5024F">
        <w:rPr>
          <w:lang w:val="en-GB" w:eastAsia="zh-CN"/>
        </w:rPr>
        <w:t>need to be reconfigured in connected mode</w:t>
      </w:r>
      <w:r w:rsidR="0079069A">
        <w:rPr>
          <w:lang w:val="en-GB" w:eastAsia="zh-CN"/>
        </w:rPr>
        <w:t>, i.e. paging/access may throttle the need to reconfigure.</w:t>
      </w:r>
      <w:r w:rsidR="00BF5E95">
        <w:rPr>
          <w:lang w:val="en-GB" w:eastAsia="zh-CN"/>
        </w:rPr>
        <w:t xml:space="preserve"> </w:t>
      </w:r>
      <w:r w:rsidR="00374860">
        <w:rPr>
          <w:lang w:val="en-GB" w:eastAsia="zh-CN"/>
        </w:rPr>
        <w:t>But when the UEs are kept in connected after</w:t>
      </w:r>
      <w:r w:rsidR="0042476B">
        <w:rPr>
          <w:lang w:val="en-GB" w:eastAsia="zh-CN"/>
        </w:rPr>
        <w:t xml:space="preserve"> the</w:t>
      </w:r>
      <w:r w:rsidR="00374860">
        <w:rPr>
          <w:lang w:val="en-GB" w:eastAsia="zh-CN"/>
        </w:rPr>
        <w:t xml:space="preserve"> join</w:t>
      </w:r>
      <w:r w:rsidR="0042476B">
        <w:rPr>
          <w:lang w:val="en-GB" w:eastAsia="zh-CN"/>
        </w:rPr>
        <w:t xml:space="preserve"> procedure then </w:t>
      </w:r>
      <w:r w:rsidR="00374860">
        <w:rPr>
          <w:lang w:val="en-GB" w:eastAsia="zh-CN"/>
        </w:rPr>
        <w:t>a "massive reconfiguration" may be required when the session start</w:t>
      </w:r>
      <w:r w:rsidR="001D3894">
        <w:rPr>
          <w:lang w:val="en-GB" w:eastAsia="zh-CN"/>
        </w:rPr>
        <w:t xml:space="preserve">s: </w:t>
      </w:r>
    </w:p>
    <w:p w14:paraId="4D5A1CF3" w14:textId="4998CC20" w:rsidR="00374860" w:rsidRDefault="00374860" w:rsidP="00192C69">
      <w:pPr>
        <w:pStyle w:val="Observation"/>
        <w:numPr>
          <w:ilvl w:val="0"/>
          <w:numId w:val="17"/>
        </w:numPr>
        <w:ind w:left="1701" w:hanging="1701"/>
        <w:rPr>
          <w:lang w:eastAsia="zh-CN"/>
        </w:rPr>
      </w:pPr>
      <w:bookmarkStart w:id="19" w:name="_Toc79063912"/>
      <w:bookmarkStart w:id="20" w:name="_Toc79063959"/>
      <w:r>
        <w:rPr>
          <w:lang w:eastAsia="zh-CN"/>
        </w:rPr>
        <w:t>There can be a large group of UEs in connected mode that needs to be reconfigured instantaneously when the multicast session starts.</w:t>
      </w:r>
      <w:bookmarkEnd w:id="19"/>
      <w:bookmarkEnd w:id="20"/>
      <w:r>
        <w:rPr>
          <w:lang w:eastAsia="zh-CN"/>
        </w:rPr>
        <w:t xml:space="preserve"> </w:t>
      </w:r>
    </w:p>
    <w:p w14:paraId="0276804A" w14:textId="3891F1F6" w:rsidR="001D3894" w:rsidRDefault="00C82125" w:rsidP="00374860">
      <w:pPr>
        <w:rPr>
          <w:lang w:val="en-GB" w:eastAsia="zh-CN"/>
        </w:rPr>
      </w:pPr>
      <w:r>
        <w:rPr>
          <w:lang w:val="en-GB" w:eastAsia="zh-CN"/>
        </w:rPr>
        <w:t>The MCCH</w:t>
      </w:r>
      <w:r w:rsidR="001D69DC">
        <w:rPr>
          <w:lang w:val="en-GB" w:eastAsia="zh-CN"/>
        </w:rPr>
        <w:t xml:space="preserve"> concept</w:t>
      </w:r>
      <w:r>
        <w:rPr>
          <w:lang w:val="en-GB" w:eastAsia="zh-CN"/>
        </w:rPr>
        <w:t>, which is basically a ping followed by a</w:t>
      </w:r>
      <w:r w:rsidR="0048545A">
        <w:rPr>
          <w:lang w:val="en-GB" w:eastAsia="zh-CN"/>
        </w:rPr>
        <w:t xml:space="preserve"> common</w:t>
      </w:r>
      <w:r>
        <w:rPr>
          <w:lang w:val="en-GB" w:eastAsia="zh-CN"/>
        </w:rPr>
        <w:t xml:space="preserve"> RRC message, could </w:t>
      </w:r>
      <w:r w:rsidR="0048545A">
        <w:rPr>
          <w:lang w:val="en-GB" w:eastAsia="zh-CN"/>
        </w:rPr>
        <w:t xml:space="preserve">be considered further for </w:t>
      </w:r>
      <w:r w:rsidR="001D69DC">
        <w:rPr>
          <w:lang w:val="en-GB" w:eastAsia="zh-CN"/>
        </w:rPr>
        <w:t>"massive RRC reconfiguration"</w:t>
      </w:r>
      <w:r w:rsidR="0048545A">
        <w:rPr>
          <w:lang w:val="en-GB" w:eastAsia="zh-CN"/>
        </w:rPr>
        <w:t xml:space="preserve">. </w:t>
      </w:r>
      <w:r w:rsidR="00BF5E95">
        <w:rPr>
          <w:lang w:val="en-GB" w:eastAsia="zh-CN"/>
        </w:rPr>
        <w:t xml:space="preserve">Potential security risk may need to be evaluated. </w:t>
      </w:r>
      <w:r w:rsidR="00D67136">
        <w:rPr>
          <w:lang w:val="en-GB" w:eastAsia="zh-CN"/>
        </w:rPr>
        <w:t>These enhancements</w:t>
      </w:r>
      <w:r w:rsidR="001D69DC">
        <w:rPr>
          <w:lang w:val="en-GB" w:eastAsia="zh-CN"/>
        </w:rPr>
        <w:t xml:space="preserve"> can </w:t>
      </w:r>
      <w:r w:rsidR="00A66EDA">
        <w:rPr>
          <w:lang w:val="en-GB" w:eastAsia="zh-CN"/>
        </w:rPr>
        <w:t>be</w:t>
      </w:r>
      <w:r w:rsidR="001D69DC">
        <w:rPr>
          <w:lang w:val="en-GB" w:eastAsia="zh-CN"/>
        </w:rPr>
        <w:t xml:space="preserve"> considered</w:t>
      </w:r>
      <w:r w:rsidR="00C06535">
        <w:rPr>
          <w:lang w:val="en-GB" w:eastAsia="zh-CN"/>
        </w:rPr>
        <w:t xml:space="preserve"> in a later release, when needed: </w:t>
      </w:r>
    </w:p>
    <w:p w14:paraId="2FEDFF3D" w14:textId="3B07726A" w:rsidR="00C06535" w:rsidRDefault="00C06535" w:rsidP="006D4480">
      <w:pPr>
        <w:pStyle w:val="Proposal"/>
      </w:pPr>
      <w:bookmarkStart w:id="21" w:name="_Toc79063913"/>
      <w:bookmarkStart w:id="22" w:name="_Toc79063960"/>
      <w:bookmarkStart w:id="23" w:name="_Toc79064184"/>
      <w:r>
        <w:t xml:space="preserve">RAN2 consider </w:t>
      </w:r>
      <w:r w:rsidR="00EB15AC">
        <w:t xml:space="preserve">optimized </w:t>
      </w:r>
      <w:r w:rsidR="00C82125">
        <w:t>group notification in connected mode in a later release</w:t>
      </w:r>
      <w:r w:rsidR="00A66EDA">
        <w:t>.</w:t>
      </w:r>
      <w:bookmarkEnd w:id="21"/>
      <w:bookmarkEnd w:id="22"/>
      <w:bookmarkEnd w:id="23"/>
    </w:p>
    <w:p w14:paraId="17145799" w14:textId="77777777" w:rsidR="001B5D93" w:rsidRPr="001B5D93" w:rsidRDefault="001B5D93" w:rsidP="000D7CCF">
      <w:pPr>
        <w:pStyle w:val="Heading1"/>
      </w:pPr>
      <w:r w:rsidRPr="001B5D93">
        <w:t>Conclusion</w:t>
      </w:r>
    </w:p>
    <w:p w14:paraId="36A2413F" w14:textId="77777777" w:rsidR="00222BDC" w:rsidRDefault="00222BDC" w:rsidP="00222BDC">
      <w:pPr>
        <w:pStyle w:val="BodyText"/>
        <w:rPr>
          <w:b/>
          <w:bCs/>
        </w:rPr>
      </w:pPr>
      <w:r>
        <w:t>In the previous sections</w:t>
      </w:r>
      <w:r w:rsidRPr="00CE0424">
        <w:t xml:space="preserve"> we </w:t>
      </w:r>
      <w:r>
        <w:t>made the following observations</w:t>
      </w:r>
      <w:r w:rsidRPr="00CE0424">
        <w:t>:</w:t>
      </w:r>
      <w:r>
        <w:rPr>
          <w:b/>
          <w:bCs/>
        </w:rPr>
        <w:t xml:space="preserve"> </w:t>
      </w:r>
    </w:p>
    <w:p w14:paraId="75C8DAE1" w14:textId="626A5E24" w:rsidR="00222BDC" w:rsidRPr="00B75FDC" w:rsidRDefault="00222BDC" w:rsidP="00B75FDC">
      <w:pPr>
        <w:pStyle w:val="Observation"/>
      </w:pPr>
      <w:r w:rsidRPr="00B75FDC">
        <w:fldChar w:fldCharType="begin"/>
      </w:r>
      <w:r w:rsidRPr="00B75FDC">
        <w:instrText xml:space="preserve"> TOC \f O \n \h \z \t "Observation" \c </w:instrText>
      </w:r>
      <w:r w:rsidRPr="00B75FDC">
        <w:fldChar w:fldCharType="separate"/>
      </w:r>
      <w:hyperlink w:anchor="_Toc79063954" w:history="1">
        <w:r w:rsidRPr="00B75FDC">
          <w:t>Observation 1</w:t>
        </w:r>
        <w:r w:rsidRPr="00B75FDC">
          <w:tab/>
          <w:t>PRACH congestion may happen when either group or unicast PO is used to notify session start.</w:t>
        </w:r>
      </w:hyperlink>
    </w:p>
    <w:p w14:paraId="3581D915" w14:textId="16896A8D" w:rsidR="00222BDC" w:rsidRPr="00B75FDC" w:rsidRDefault="00D96BEE" w:rsidP="00B75FDC">
      <w:pPr>
        <w:pStyle w:val="Observation"/>
      </w:pPr>
      <w:hyperlink w:anchor="_Toc79063955" w:history="1">
        <w:r w:rsidR="00222BDC" w:rsidRPr="00B75FDC">
          <w:t>Observation 2</w:t>
        </w:r>
        <w:r w:rsidR="00222BDC" w:rsidRPr="00B75FDC">
          <w:tab/>
          <w:t>The gNB does not know how many UEs will try to access when the session starts.</w:t>
        </w:r>
      </w:hyperlink>
    </w:p>
    <w:p w14:paraId="5171D178" w14:textId="3AAA9930" w:rsidR="00222BDC" w:rsidRPr="00B75FDC" w:rsidRDefault="00D96BEE" w:rsidP="00B75FDC">
      <w:pPr>
        <w:pStyle w:val="Observation"/>
      </w:pPr>
      <w:hyperlink w:anchor="_Toc79063956" w:history="1">
        <w:r w:rsidR="00222BDC" w:rsidRPr="00B75FDC">
          <w:t>Observation 3</w:t>
        </w:r>
        <w:r w:rsidR="00222BDC" w:rsidRPr="00B75FDC">
          <w:tab/>
          <w:t>The access latency for all the UEs in the group cannot be controlled/guaranteed.</w:t>
        </w:r>
      </w:hyperlink>
    </w:p>
    <w:p w14:paraId="167DD671" w14:textId="12115630" w:rsidR="00222BDC" w:rsidRPr="00B75FDC" w:rsidRDefault="00D96BEE" w:rsidP="00B75FDC">
      <w:pPr>
        <w:pStyle w:val="Observation"/>
      </w:pPr>
      <w:hyperlink w:anchor="_Toc79063957" w:history="1">
        <w:r w:rsidR="00222BDC" w:rsidRPr="00B75FDC">
          <w:t>Observation 4</w:t>
        </w:r>
        <w:r w:rsidR="00222BDC" w:rsidRPr="00B75FDC">
          <w:tab/>
          <w:t>CN should allow sufficient time between signalling start of multicast session start and start of multicast data transmissions.</w:t>
        </w:r>
      </w:hyperlink>
    </w:p>
    <w:p w14:paraId="74986B77" w14:textId="0C5091B1" w:rsidR="00222BDC" w:rsidRPr="00B75FDC" w:rsidRDefault="00D96BEE" w:rsidP="00B75FDC">
      <w:pPr>
        <w:pStyle w:val="Observation"/>
      </w:pPr>
      <w:hyperlink w:anchor="_Toc79063958" w:history="1">
        <w:r w:rsidR="00222BDC" w:rsidRPr="00B75FDC">
          <w:t>Observation 5</w:t>
        </w:r>
        <w:r w:rsidR="00222BDC" w:rsidRPr="00B75FDC">
          <w:tab/>
          <w:t>PRACH congestion during multicast session start can be avoided by keeping (most of) the UEs in connected mode after the Join procedure until the session stops or the UE leaves the session.</w:t>
        </w:r>
      </w:hyperlink>
    </w:p>
    <w:p w14:paraId="165F99D6" w14:textId="1F5D5B68" w:rsidR="00222BDC" w:rsidRPr="00B75FDC" w:rsidRDefault="00D96BEE" w:rsidP="00B75FDC">
      <w:pPr>
        <w:pStyle w:val="Observation"/>
      </w:pPr>
      <w:hyperlink w:anchor="_Toc79063959" w:history="1">
        <w:r w:rsidR="00222BDC" w:rsidRPr="00B75FDC">
          <w:t>Observation 6</w:t>
        </w:r>
        <w:r w:rsidR="00222BDC" w:rsidRPr="00B75FDC">
          <w:tab/>
          <w:t>There can be a large group of UEs in connected mode that needs to be reconfigured instantaneously when the multicast session starts.</w:t>
        </w:r>
      </w:hyperlink>
    </w:p>
    <w:p w14:paraId="5A34CCD1" w14:textId="6D5B53D7" w:rsidR="00222BDC" w:rsidRPr="00B75FDC" w:rsidRDefault="00222BDC" w:rsidP="00B75FDC">
      <w:pPr>
        <w:pStyle w:val="Observation"/>
      </w:pPr>
      <w:r w:rsidRPr="00B75FDC">
        <w:fldChar w:fldCharType="end"/>
      </w:r>
    </w:p>
    <w:p w14:paraId="252D3F22" w14:textId="77777777" w:rsidR="00B71EF7" w:rsidRPr="006A6252" w:rsidRDefault="00B71EF7" w:rsidP="00B71EF7">
      <w:pPr>
        <w:pStyle w:val="BodyText"/>
      </w:pPr>
      <w:r w:rsidRPr="006A6252">
        <w:t>Based on the discussion in the previous sections we propose the following:</w:t>
      </w:r>
    </w:p>
    <w:p w14:paraId="028517F8" w14:textId="33FC69A6" w:rsidR="00C14DD7" w:rsidRDefault="00B71EF7">
      <w:pPr>
        <w:pStyle w:val="TableofFigures"/>
        <w:tabs>
          <w:tab w:val="left" w:pos="1200"/>
          <w:tab w:val="right" w:leader="dot" w:pos="9350"/>
        </w:tabs>
        <w:rPr>
          <w:rStyle w:val="Hyperlink"/>
          <w:b/>
          <w:bCs/>
          <w:noProof/>
        </w:rPr>
      </w:pPr>
      <w:r w:rsidRPr="006A6252">
        <w:rPr>
          <w:b/>
          <w:bCs/>
        </w:rPr>
        <w:fldChar w:fldCharType="begin"/>
      </w:r>
      <w:r w:rsidRPr="006A6252">
        <w:rPr>
          <w:b/>
          <w:bCs/>
        </w:rPr>
        <w:instrText xml:space="preserve"> TOC \n \h \z \t "Proposal" \c </w:instrText>
      </w:r>
      <w:r w:rsidRPr="006A6252">
        <w:rPr>
          <w:b/>
          <w:bCs/>
        </w:rPr>
        <w:fldChar w:fldCharType="separate"/>
      </w:r>
      <w:hyperlink w:anchor="_Toc79064183" w:history="1">
        <w:r w:rsidR="00C14DD7" w:rsidRPr="006A6252">
          <w:rPr>
            <w:rStyle w:val="Hyperlink"/>
            <w:b/>
            <w:bCs/>
            <w:noProof/>
          </w:rPr>
          <w:t>Proposal 1</w:t>
        </w:r>
        <w:r w:rsidR="00C14DD7" w:rsidRPr="006A6252">
          <w:rPr>
            <w:rFonts w:asciiTheme="minorHAnsi" w:eastAsiaTheme="minorEastAsia" w:hAnsiTheme="minorHAnsi" w:cstheme="minorBidi"/>
            <w:b/>
            <w:bCs/>
            <w:noProof/>
            <w:sz w:val="24"/>
            <w:szCs w:val="24"/>
            <w:lang w:eastAsia="ja-JP"/>
          </w:rPr>
          <w:tab/>
        </w:r>
        <w:r w:rsidR="00C14DD7" w:rsidRPr="006A6252">
          <w:rPr>
            <w:rStyle w:val="Hyperlink"/>
            <w:b/>
            <w:bCs/>
            <w:noProof/>
          </w:rPr>
          <w:t>In case PRACH enhancements are discussed for MBS; are discussed in the broader context of RACH partitioning for Rel-17 features.</w:t>
        </w:r>
      </w:hyperlink>
    </w:p>
    <w:p w14:paraId="756DDBFE" w14:textId="77777777" w:rsidR="006A6252" w:rsidRPr="006A6252" w:rsidRDefault="006A6252" w:rsidP="006A6252"/>
    <w:p w14:paraId="46F52982" w14:textId="2055059F" w:rsidR="00C14DD7" w:rsidRPr="006A6252" w:rsidRDefault="00D96BEE">
      <w:pPr>
        <w:pStyle w:val="TableofFigures"/>
        <w:tabs>
          <w:tab w:val="left" w:pos="1200"/>
          <w:tab w:val="right" w:leader="dot" w:pos="9350"/>
        </w:tabs>
        <w:rPr>
          <w:rFonts w:asciiTheme="minorHAnsi" w:eastAsiaTheme="minorEastAsia" w:hAnsiTheme="minorHAnsi" w:cstheme="minorBidi"/>
          <w:b/>
          <w:bCs/>
          <w:noProof/>
          <w:sz w:val="24"/>
          <w:szCs w:val="24"/>
          <w:lang w:eastAsia="ja-JP"/>
        </w:rPr>
      </w:pPr>
      <w:hyperlink w:anchor="_Toc79064184" w:history="1">
        <w:r w:rsidR="00C14DD7" w:rsidRPr="006A6252">
          <w:rPr>
            <w:rStyle w:val="Hyperlink"/>
            <w:b/>
            <w:bCs/>
            <w:noProof/>
          </w:rPr>
          <w:t>Proposal 2</w:t>
        </w:r>
        <w:r w:rsidR="00C14DD7" w:rsidRPr="006A6252">
          <w:rPr>
            <w:rFonts w:asciiTheme="minorHAnsi" w:eastAsiaTheme="minorEastAsia" w:hAnsiTheme="minorHAnsi" w:cstheme="minorBidi"/>
            <w:b/>
            <w:bCs/>
            <w:noProof/>
            <w:sz w:val="24"/>
            <w:szCs w:val="24"/>
            <w:lang w:eastAsia="ja-JP"/>
          </w:rPr>
          <w:tab/>
        </w:r>
        <w:r w:rsidR="00C14DD7" w:rsidRPr="006A6252">
          <w:rPr>
            <w:rStyle w:val="Hyperlink"/>
            <w:b/>
            <w:bCs/>
            <w:noProof/>
          </w:rPr>
          <w:t xml:space="preserve">RAN2 consider </w:t>
        </w:r>
        <w:r w:rsidR="00F85E74">
          <w:rPr>
            <w:rStyle w:val="Hyperlink"/>
            <w:b/>
            <w:bCs/>
            <w:noProof/>
          </w:rPr>
          <w:t xml:space="preserve">optimized </w:t>
        </w:r>
        <w:r w:rsidR="00C14DD7" w:rsidRPr="006A6252">
          <w:rPr>
            <w:rStyle w:val="Hyperlink"/>
            <w:b/>
            <w:bCs/>
            <w:noProof/>
          </w:rPr>
          <w:t>group notification in connected mode in a later release.</w:t>
        </w:r>
      </w:hyperlink>
    </w:p>
    <w:p w14:paraId="718840AF" w14:textId="464644B5" w:rsidR="001B5D93" w:rsidRPr="00C14DD7" w:rsidRDefault="00B71EF7" w:rsidP="00B71EF7">
      <w:pPr>
        <w:overflowPunct w:val="0"/>
        <w:autoSpaceDE w:val="0"/>
        <w:autoSpaceDN w:val="0"/>
        <w:adjustRightInd w:val="0"/>
        <w:spacing w:after="180"/>
        <w:textAlignment w:val="baseline"/>
        <w:rPr>
          <w:rFonts w:ascii="Times New Roman" w:eastAsia="Times New Roman" w:hAnsi="Times New Roman"/>
          <w:b/>
          <w:szCs w:val="20"/>
          <w:lang w:val="en-GB" w:eastAsia="ja-JP"/>
        </w:rPr>
      </w:pPr>
      <w:r w:rsidRPr="006A6252">
        <w:rPr>
          <w:b/>
          <w:bCs/>
        </w:rPr>
        <w:fldChar w:fldCharType="end"/>
      </w:r>
    </w:p>
    <w:p w14:paraId="12779B51" w14:textId="3EA6B7B6" w:rsidR="00C71215" w:rsidRPr="00F40300" w:rsidRDefault="00C71215" w:rsidP="00F40300">
      <w:pPr>
        <w:rPr>
          <w:lang w:val="en-GB" w:eastAsia="zh-CN"/>
        </w:rPr>
      </w:pPr>
    </w:p>
    <w:sectPr w:rsidR="00C71215" w:rsidRPr="00F40300"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7CE2D" w14:textId="77777777" w:rsidR="002209C6" w:rsidRDefault="002209C6">
      <w:r>
        <w:separator/>
      </w:r>
    </w:p>
  </w:endnote>
  <w:endnote w:type="continuationSeparator" w:id="0">
    <w:p w14:paraId="426A7466" w14:textId="77777777" w:rsidR="002209C6" w:rsidRDefault="002209C6">
      <w:r>
        <w:continuationSeparator/>
      </w:r>
    </w:p>
  </w:endnote>
  <w:endnote w:type="continuationNotice" w:id="1">
    <w:p w14:paraId="68AFC7C0" w14:textId="77777777" w:rsidR="002209C6" w:rsidRDefault="00220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2209C6" w:rsidRDefault="002209C6"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A324A" w14:textId="77777777" w:rsidR="002209C6" w:rsidRDefault="002209C6">
      <w:r>
        <w:separator/>
      </w:r>
    </w:p>
  </w:footnote>
  <w:footnote w:type="continuationSeparator" w:id="0">
    <w:p w14:paraId="3A73B458" w14:textId="77777777" w:rsidR="002209C6" w:rsidRDefault="002209C6">
      <w:r>
        <w:continuationSeparator/>
      </w:r>
    </w:p>
  </w:footnote>
  <w:footnote w:type="continuationNotice" w:id="1">
    <w:p w14:paraId="6D1DF698" w14:textId="77777777" w:rsidR="002209C6" w:rsidRDefault="002209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B22"/>
    <w:multiLevelType w:val="hybridMultilevel"/>
    <w:tmpl w:val="C50E3382"/>
    <w:lvl w:ilvl="0" w:tplc="67BAC820">
      <w:start w:val="1"/>
      <w:numFmt w:val="bullet"/>
      <w:lvlText w:val=""/>
      <w:lvlJc w:val="left"/>
      <w:pPr>
        <w:tabs>
          <w:tab w:val="num" w:pos="720"/>
        </w:tabs>
        <w:ind w:left="720" w:hanging="360"/>
      </w:pPr>
      <w:rPr>
        <w:rFonts w:ascii="Wingdings" w:hAnsi="Wingdings" w:hint="default"/>
      </w:rPr>
    </w:lvl>
    <w:lvl w:ilvl="1" w:tplc="27AEAA1C">
      <w:start w:val="1"/>
      <w:numFmt w:val="bullet"/>
      <w:lvlText w:val=""/>
      <w:lvlJc w:val="left"/>
      <w:pPr>
        <w:tabs>
          <w:tab w:val="num" w:pos="1440"/>
        </w:tabs>
        <w:ind w:left="1440" w:hanging="360"/>
      </w:pPr>
      <w:rPr>
        <w:rFonts w:ascii="Wingdings" w:hAnsi="Wingdings" w:hint="default"/>
      </w:rPr>
    </w:lvl>
    <w:lvl w:ilvl="2" w:tplc="6FCAF28E" w:tentative="1">
      <w:start w:val="1"/>
      <w:numFmt w:val="bullet"/>
      <w:lvlText w:val=""/>
      <w:lvlJc w:val="left"/>
      <w:pPr>
        <w:tabs>
          <w:tab w:val="num" w:pos="2160"/>
        </w:tabs>
        <w:ind w:left="2160" w:hanging="360"/>
      </w:pPr>
      <w:rPr>
        <w:rFonts w:ascii="Wingdings" w:hAnsi="Wingdings" w:hint="default"/>
      </w:rPr>
    </w:lvl>
    <w:lvl w:ilvl="3" w:tplc="E5E2A374" w:tentative="1">
      <w:start w:val="1"/>
      <w:numFmt w:val="bullet"/>
      <w:lvlText w:val=""/>
      <w:lvlJc w:val="left"/>
      <w:pPr>
        <w:tabs>
          <w:tab w:val="num" w:pos="2880"/>
        </w:tabs>
        <w:ind w:left="2880" w:hanging="360"/>
      </w:pPr>
      <w:rPr>
        <w:rFonts w:ascii="Wingdings" w:hAnsi="Wingdings" w:hint="default"/>
      </w:rPr>
    </w:lvl>
    <w:lvl w:ilvl="4" w:tplc="1B3C28F6" w:tentative="1">
      <w:start w:val="1"/>
      <w:numFmt w:val="bullet"/>
      <w:lvlText w:val=""/>
      <w:lvlJc w:val="left"/>
      <w:pPr>
        <w:tabs>
          <w:tab w:val="num" w:pos="3600"/>
        </w:tabs>
        <w:ind w:left="3600" w:hanging="360"/>
      </w:pPr>
      <w:rPr>
        <w:rFonts w:ascii="Wingdings" w:hAnsi="Wingdings" w:hint="default"/>
      </w:rPr>
    </w:lvl>
    <w:lvl w:ilvl="5" w:tplc="C1D6A42C" w:tentative="1">
      <w:start w:val="1"/>
      <w:numFmt w:val="bullet"/>
      <w:lvlText w:val=""/>
      <w:lvlJc w:val="left"/>
      <w:pPr>
        <w:tabs>
          <w:tab w:val="num" w:pos="4320"/>
        </w:tabs>
        <w:ind w:left="4320" w:hanging="360"/>
      </w:pPr>
      <w:rPr>
        <w:rFonts w:ascii="Wingdings" w:hAnsi="Wingdings" w:hint="default"/>
      </w:rPr>
    </w:lvl>
    <w:lvl w:ilvl="6" w:tplc="B492B1EE" w:tentative="1">
      <w:start w:val="1"/>
      <w:numFmt w:val="bullet"/>
      <w:lvlText w:val=""/>
      <w:lvlJc w:val="left"/>
      <w:pPr>
        <w:tabs>
          <w:tab w:val="num" w:pos="5040"/>
        </w:tabs>
        <w:ind w:left="5040" w:hanging="360"/>
      </w:pPr>
      <w:rPr>
        <w:rFonts w:ascii="Wingdings" w:hAnsi="Wingdings" w:hint="default"/>
      </w:rPr>
    </w:lvl>
    <w:lvl w:ilvl="7" w:tplc="92F447CA" w:tentative="1">
      <w:start w:val="1"/>
      <w:numFmt w:val="bullet"/>
      <w:lvlText w:val=""/>
      <w:lvlJc w:val="left"/>
      <w:pPr>
        <w:tabs>
          <w:tab w:val="num" w:pos="5760"/>
        </w:tabs>
        <w:ind w:left="5760" w:hanging="360"/>
      </w:pPr>
      <w:rPr>
        <w:rFonts w:ascii="Wingdings" w:hAnsi="Wingdings" w:hint="default"/>
      </w:rPr>
    </w:lvl>
    <w:lvl w:ilvl="8" w:tplc="7D884FB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C15F37"/>
    <w:multiLevelType w:val="hybridMultilevel"/>
    <w:tmpl w:val="01160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CB49C0"/>
    <w:multiLevelType w:val="hybridMultilevel"/>
    <w:tmpl w:val="F9A84D02"/>
    <w:lvl w:ilvl="0" w:tplc="AB1A9384">
      <w:start w:val="1"/>
      <w:numFmt w:val="bullet"/>
      <w:lvlText w:val=""/>
      <w:lvlJc w:val="left"/>
      <w:pPr>
        <w:tabs>
          <w:tab w:val="num" w:pos="720"/>
        </w:tabs>
        <w:ind w:left="720" w:hanging="360"/>
      </w:pPr>
      <w:rPr>
        <w:rFonts w:ascii="Wingdings" w:hAnsi="Wingdings" w:hint="default"/>
      </w:rPr>
    </w:lvl>
    <w:lvl w:ilvl="1" w:tplc="942288E8">
      <w:start w:val="1"/>
      <w:numFmt w:val="bullet"/>
      <w:lvlText w:val=""/>
      <w:lvlJc w:val="left"/>
      <w:pPr>
        <w:tabs>
          <w:tab w:val="num" w:pos="1440"/>
        </w:tabs>
        <w:ind w:left="1440" w:hanging="360"/>
      </w:pPr>
      <w:rPr>
        <w:rFonts w:ascii="Wingdings" w:hAnsi="Wingdings" w:hint="default"/>
      </w:rPr>
    </w:lvl>
    <w:lvl w:ilvl="2" w:tplc="A39E65A0" w:tentative="1">
      <w:start w:val="1"/>
      <w:numFmt w:val="bullet"/>
      <w:lvlText w:val=""/>
      <w:lvlJc w:val="left"/>
      <w:pPr>
        <w:tabs>
          <w:tab w:val="num" w:pos="2160"/>
        </w:tabs>
        <w:ind w:left="2160" w:hanging="360"/>
      </w:pPr>
      <w:rPr>
        <w:rFonts w:ascii="Wingdings" w:hAnsi="Wingdings" w:hint="default"/>
      </w:rPr>
    </w:lvl>
    <w:lvl w:ilvl="3" w:tplc="49B411D2" w:tentative="1">
      <w:start w:val="1"/>
      <w:numFmt w:val="bullet"/>
      <w:lvlText w:val=""/>
      <w:lvlJc w:val="left"/>
      <w:pPr>
        <w:tabs>
          <w:tab w:val="num" w:pos="2880"/>
        </w:tabs>
        <w:ind w:left="2880" w:hanging="360"/>
      </w:pPr>
      <w:rPr>
        <w:rFonts w:ascii="Wingdings" w:hAnsi="Wingdings" w:hint="default"/>
      </w:rPr>
    </w:lvl>
    <w:lvl w:ilvl="4" w:tplc="2A405A0E" w:tentative="1">
      <w:start w:val="1"/>
      <w:numFmt w:val="bullet"/>
      <w:lvlText w:val=""/>
      <w:lvlJc w:val="left"/>
      <w:pPr>
        <w:tabs>
          <w:tab w:val="num" w:pos="3600"/>
        </w:tabs>
        <w:ind w:left="3600" w:hanging="360"/>
      </w:pPr>
      <w:rPr>
        <w:rFonts w:ascii="Wingdings" w:hAnsi="Wingdings" w:hint="default"/>
      </w:rPr>
    </w:lvl>
    <w:lvl w:ilvl="5" w:tplc="399EE54C" w:tentative="1">
      <w:start w:val="1"/>
      <w:numFmt w:val="bullet"/>
      <w:lvlText w:val=""/>
      <w:lvlJc w:val="left"/>
      <w:pPr>
        <w:tabs>
          <w:tab w:val="num" w:pos="4320"/>
        </w:tabs>
        <w:ind w:left="4320" w:hanging="360"/>
      </w:pPr>
      <w:rPr>
        <w:rFonts w:ascii="Wingdings" w:hAnsi="Wingdings" w:hint="default"/>
      </w:rPr>
    </w:lvl>
    <w:lvl w:ilvl="6" w:tplc="52944C5C" w:tentative="1">
      <w:start w:val="1"/>
      <w:numFmt w:val="bullet"/>
      <w:lvlText w:val=""/>
      <w:lvlJc w:val="left"/>
      <w:pPr>
        <w:tabs>
          <w:tab w:val="num" w:pos="5040"/>
        </w:tabs>
        <w:ind w:left="5040" w:hanging="360"/>
      </w:pPr>
      <w:rPr>
        <w:rFonts w:ascii="Wingdings" w:hAnsi="Wingdings" w:hint="default"/>
      </w:rPr>
    </w:lvl>
    <w:lvl w:ilvl="7" w:tplc="CCD212D2" w:tentative="1">
      <w:start w:val="1"/>
      <w:numFmt w:val="bullet"/>
      <w:lvlText w:val=""/>
      <w:lvlJc w:val="left"/>
      <w:pPr>
        <w:tabs>
          <w:tab w:val="num" w:pos="5760"/>
        </w:tabs>
        <w:ind w:left="5760" w:hanging="360"/>
      </w:pPr>
      <w:rPr>
        <w:rFonts w:ascii="Wingdings" w:hAnsi="Wingdings" w:hint="default"/>
      </w:rPr>
    </w:lvl>
    <w:lvl w:ilvl="8" w:tplc="64BCE9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C86365"/>
    <w:multiLevelType w:val="hybridMultilevel"/>
    <w:tmpl w:val="DCAAE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FD1EFE"/>
    <w:multiLevelType w:val="hybridMultilevel"/>
    <w:tmpl w:val="6E96F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4C7D92"/>
    <w:multiLevelType w:val="hybridMultilevel"/>
    <w:tmpl w:val="DB1A115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3344F0"/>
    <w:multiLevelType w:val="hybridMultilevel"/>
    <w:tmpl w:val="F5B85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B0E71"/>
    <w:multiLevelType w:val="hybridMultilevel"/>
    <w:tmpl w:val="781EA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F153E8"/>
    <w:multiLevelType w:val="hybridMultilevel"/>
    <w:tmpl w:val="8AF20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9E11BC"/>
    <w:multiLevelType w:val="hybridMultilevel"/>
    <w:tmpl w:val="3C68D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883715"/>
    <w:multiLevelType w:val="hybridMultilevel"/>
    <w:tmpl w:val="9DD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8C1B38"/>
    <w:multiLevelType w:val="hybridMultilevel"/>
    <w:tmpl w:val="DB1A115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84774B"/>
    <w:multiLevelType w:val="hybridMultilevel"/>
    <w:tmpl w:val="7EF4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9"/>
  </w:num>
  <w:num w:numId="5">
    <w:abstractNumId w:val="0"/>
  </w:num>
  <w:num w:numId="6">
    <w:abstractNumId w:val="2"/>
  </w:num>
  <w:num w:numId="7">
    <w:abstractNumId w:val="13"/>
  </w:num>
  <w:num w:numId="8">
    <w:abstractNumId w:val="14"/>
  </w:num>
  <w:num w:numId="9">
    <w:abstractNumId w:val="15"/>
  </w:num>
  <w:num w:numId="10">
    <w:abstractNumId w:val="12"/>
  </w:num>
  <w:num w:numId="11">
    <w:abstractNumId w:val="1"/>
  </w:num>
  <w:num w:numId="12">
    <w:abstractNumId w:val="16"/>
  </w:num>
  <w:num w:numId="13">
    <w:abstractNumId w:val="7"/>
  </w:num>
  <w:num w:numId="14">
    <w:abstractNumId w:val="4"/>
  </w:num>
  <w:num w:numId="15">
    <w:abstractNumId w:val="17"/>
  </w:num>
  <w:num w:numId="16">
    <w:abstractNumId w:val="8"/>
  </w:num>
  <w:num w:numId="17">
    <w:abstractNumId w:val="11"/>
  </w:num>
  <w:num w:numId="18">
    <w:abstractNumId w:val="5"/>
  </w:num>
  <w:num w:numId="19">
    <w:abstractNumId w:val="5"/>
  </w:num>
  <w:num w:numId="20">
    <w:abstractNumId w:val="5"/>
  </w:num>
  <w:num w:numId="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hyphenationZone w:val="425"/>
  <w:characterSpacingControl w:val="doNotCompress"/>
  <w:hdrShapeDefaults>
    <o:shapedefaults v:ext="edit" spidmax="81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665"/>
    <w:rsid w:val="00011902"/>
    <w:rsid w:val="00012285"/>
    <w:rsid w:val="00013269"/>
    <w:rsid w:val="00013C93"/>
    <w:rsid w:val="000157F4"/>
    <w:rsid w:val="00020287"/>
    <w:rsid w:val="00020FFE"/>
    <w:rsid w:val="0002181B"/>
    <w:rsid w:val="000236E1"/>
    <w:rsid w:val="00023837"/>
    <w:rsid w:val="00026B66"/>
    <w:rsid w:val="00027BEA"/>
    <w:rsid w:val="000322A0"/>
    <w:rsid w:val="000343D3"/>
    <w:rsid w:val="000362CF"/>
    <w:rsid w:val="00037473"/>
    <w:rsid w:val="0004162A"/>
    <w:rsid w:val="00045FBD"/>
    <w:rsid w:val="000464BA"/>
    <w:rsid w:val="0004760F"/>
    <w:rsid w:val="00051075"/>
    <w:rsid w:val="00054991"/>
    <w:rsid w:val="000559F7"/>
    <w:rsid w:val="0005707A"/>
    <w:rsid w:val="00061674"/>
    <w:rsid w:val="0006339C"/>
    <w:rsid w:val="00063945"/>
    <w:rsid w:val="00064AE9"/>
    <w:rsid w:val="00064C83"/>
    <w:rsid w:val="000661B8"/>
    <w:rsid w:val="000677EA"/>
    <w:rsid w:val="00070C3F"/>
    <w:rsid w:val="0007655C"/>
    <w:rsid w:val="00076A2B"/>
    <w:rsid w:val="00080B58"/>
    <w:rsid w:val="00080D29"/>
    <w:rsid w:val="00081027"/>
    <w:rsid w:val="0008686B"/>
    <w:rsid w:val="000914F7"/>
    <w:rsid w:val="0009603A"/>
    <w:rsid w:val="00097DF2"/>
    <w:rsid w:val="000A20E0"/>
    <w:rsid w:val="000A360E"/>
    <w:rsid w:val="000A7088"/>
    <w:rsid w:val="000A7328"/>
    <w:rsid w:val="000A7749"/>
    <w:rsid w:val="000A787E"/>
    <w:rsid w:val="000B2AED"/>
    <w:rsid w:val="000B2BA0"/>
    <w:rsid w:val="000B47D4"/>
    <w:rsid w:val="000B593C"/>
    <w:rsid w:val="000B6699"/>
    <w:rsid w:val="000C0661"/>
    <w:rsid w:val="000C2CCE"/>
    <w:rsid w:val="000C3430"/>
    <w:rsid w:val="000C4330"/>
    <w:rsid w:val="000C5837"/>
    <w:rsid w:val="000C677E"/>
    <w:rsid w:val="000C6C63"/>
    <w:rsid w:val="000D1253"/>
    <w:rsid w:val="000D2C35"/>
    <w:rsid w:val="000D7CCF"/>
    <w:rsid w:val="000E2DC8"/>
    <w:rsid w:val="000E47A9"/>
    <w:rsid w:val="000E6103"/>
    <w:rsid w:val="000E6807"/>
    <w:rsid w:val="000F24DC"/>
    <w:rsid w:val="000F2D1B"/>
    <w:rsid w:val="000F2FBE"/>
    <w:rsid w:val="00104ACF"/>
    <w:rsid w:val="00104B6A"/>
    <w:rsid w:val="00104C28"/>
    <w:rsid w:val="001065E3"/>
    <w:rsid w:val="001069AD"/>
    <w:rsid w:val="00106C7C"/>
    <w:rsid w:val="001119D7"/>
    <w:rsid w:val="00111AA3"/>
    <w:rsid w:val="00112CB0"/>
    <w:rsid w:val="00113632"/>
    <w:rsid w:val="00116F90"/>
    <w:rsid w:val="00116FEC"/>
    <w:rsid w:val="00120851"/>
    <w:rsid w:val="00120D47"/>
    <w:rsid w:val="0012138B"/>
    <w:rsid w:val="00122AD2"/>
    <w:rsid w:val="00127D2C"/>
    <w:rsid w:val="001308CD"/>
    <w:rsid w:val="00130F5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1DA5"/>
    <w:rsid w:val="00164767"/>
    <w:rsid w:val="001648FB"/>
    <w:rsid w:val="001659F2"/>
    <w:rsid w:val="00170207"/>
    <w:rsid w:val="00172C20"/>
    <w:rsid w:val="001841AE"/>
    <w:rsid w:val="0018431E"/>
    <w:rsid w:val="001845B1"/>
    <w:rsid w:val="00191C5C"/>
    <w:rsid w:val="001924EE"/>
    <w:rsid w:val="00192610"/>
    <w:rsid w:val="00192C69"/>
    <w:rsid w:val="00194E7F"/>
    <w:rsid w:val="00196458"/>
    <w:rsid w:val="001A241E"/>
    <w:rsid w:val="001A2BE3"/>
    <w:rsid w:val="001A3300"/>
    <w:rsid w:val="001A7903"/>
    <w:rsid w:val="001A7BB7"/>
    <w:rsid w:val="001B0776"/>
    <w:rsid w:val="001B1926"/>
    <w:rsid w:val="001B241A"/>
    <w:rsid w:val="001B2DB6"/>
    <w:rsid w:val="001B5A6D"/>
    <w:rsid w:val="001B5D93"/>
    <w:rsid w:val="001B614F"/>
    <w:rsid w:val="001B7D70"/>
    <w:rsid w:val="001C0ADE"/>
    <w:rsid w:val="001C6BCF"/>
    <w:rsid w:val="001D01C0"/>
    <w:rsid w:val="001D3894"/>
    <w:rsid w:val="001D5744"/>
    <w:rsid w:val="001D5EC7"/>
    <w:rsid w:val="001D69DC"/>
    <w:rsid w:val="001E6A9C"/>
    <w:rsid w:val="001F13E9"/>
    <w:rsid w:val="001F1E76"/>
    <w:rsid w:val="001F5CA1"/>
    <w:rsid w:val="002013B3"/>
    <w:rsid w:val="00203F4D"/>
    <w:rsid w:val="002114D0"/>
    <w:rsid w:val="00211629"/>
    <w:rsid w:val="00212767"/>
    <w:rsid w:val="002129BC"/>
    <w:rsid w:val="00215AB2"/>
    <w:rsid w:val="002165AB"/>
    <w:rsid w:val="00217ECC"/>
    <w:rsid w:val="002209C6"/>
    <w:rsid w:val="00222BDC"/>
    <w:rsid w:val="002243E8"/>
    <w:rsid w:val="00225E2B"/>
    <w:rsid w:val="00226C55"/>
    <w:rsid w:val="00232F94"/>
    <w:rsid w:val="0023429F"/>
    <w:rsid w:val="00236881"/>
    <w:rsid w:val="00236F33"/>
    <w:rsid w:val="00237DA0"/>
    <w:rsid w:val="00241371"/>
    <w:rsid w:val="00241971"/>
    <w:rsid w:val="0024422E"/>
    <w:rsid w:val="00244267"/>
    <w:rsid w:val="002500A8"/>
    <w:rsid w:val="00250587"/>
    <w:rsid w:val="00251F7C"/>
    <w:rsid w:val="00260EC7"/>
    <w:rsid w:val="00267DA5"/>
    <w:rsid w:val="00271AA3"/>
    <w:rsid w:val="002733D0"/>
    <w:rsid w:val="00273C32"/>
    <w:rsid w:val="00274E81"/>
    <w:rsid w:val="00280B05"/>
    <w:rsid w:val="00281BCA"/>
    <w:rsid w:val="00283532"/>
    <w:rsid w:val="00283E2E"/>
    <w:rsid w:val="00286831"/>
    <w:rsid w:val="0028711E"/>
    <w:rsid w:val="00290477"/>
    <w:rsid w:val="002913F8"/>
    <w:rsid w:val="002950E1"/>
    <w:rsid w:val="00295270"/>
    <w:rsid w:val="00295540"/>
    <w:rsid w:val="00297106"/>
    <w:rsid w:val="002971AA"/>
    <w:rsid w:val="002A16F8"/>
    <w:rsid w:val="002A2E7B"/>
    <w:rsid w:val="002A70F0"/>
    <w:rsid w:val="002B1EE7"/>
    <w:rsid w:val="002B44BF"/>
    <w:rsid w:val="002C1EF6"/>
    <w:rsid w:val="002C4082"/>
    <w:rsid w:val="002C6AEE"/>
    <w:rsid w:val="002D24D7"/>
    <w:rsid w:val="002D2F5A"/>
    <w:rsid w:val="002E0414"/>
    <w:rsid w:val="002E083F"/>
    <w:rsid w:val="002E172E"/>
    <w:rsid w:val="002E1A79"/>
    <w:rsid w:val="002E4760"/>
    <w:rsid w:val="002E7669"/>
    <w:rsid w:val="002E7A99"/>
    <w:rsid w:val="002F0C4D"/>
    <w:rsid w:val="002F3399"/>
    <w:rsid w:val="002F3825"/>
    <w:rsid w:val="002F3B39"/>
    <w:rsid w:val="002F4578"/>
    <w:rsid w:val="002F703D"/>
    <w:rsid w:val="00303DDA"/>
    <w:rsid w:val="00304991"/>
    <w:rsid w:val="00306D5D"/>
    <w:rsid w:val="00310765"/>
    <w:rsid w:val="003132BD"/>
    <w:rsid w:val="00314A99"/>
    <w:rsid w:val="0031505A"/>
    <w:rsid w:val="00320C89"/>
    <w:rsid w:val="00321A47"/>
    <w:rsid w:val="00322341"/>
    <w:rsid w:val="00324C91"/>
    <w:rsid w:val="0032761C"/>
    <w:rsid w:val="0033189C"/>
    <w:rsid w:val="003343D8"/>
    <w:rsid w:val="00336C95"/>
    <w:rsid w:val="00340AAE"/>
    <w:rsid w:val="0034374B"/>
    <w:rsid w:val="00352BFE"/>
    <w:rsid w:val="0035353E"/>
    <w:rsid w:val="0035547C"/>
    <w:rsid w:val="003558EA"/>
    <w:rsid w:val="00355EB5"/>
    <w:rsid w:val="00357ACD"/>
    <w:rsid w:val="00361092"/>
    <w:rsid w:val="00361688"/>
    <w:rsid w:val="003644D8"/>
    <w:rsid w:val="0036511B"/>
    <w:rsid w:val="00365771"/>
    <w:rsid w:val="00371835"/>
    <w:rsid w:val="003730EF"/>
    <w:rsid w:val="003739CB"/>
    <w:rsid w:val="00374860"/>
    <w:rsid w:val="0037552C"/>
    <w:rsid w:val="0037629E"/>
    <w:rsid w:val="0037719E"/>
    <w:rsid w:val="00380F44"/>
    <w:rsid w:val="00383177"/>
    <w:rsid w:val="0038342F"/>
    <w:rsid w:val="00387975"/>
    <w:rsid w:val="00393247"/>
    <w:rsid w:val="00395015"/>
    <w:rsid w:val="00397F62"/>
    <w:rsid w:val="003A109E"/>
    <w:rsid w:val="003A5C51"/>
    <w:rsid w:val="003A6163"/>
    <w:rsid w:val="003A719F"/>
    <w:rsid w:val="003B5CD6"/>
    <w:rsid w:val="003B7B3A"/>
    <w:rsid w:val="003C0A9A"/>
    <w:rsid w:val="003C1556"/>
    <w:rsid w:val="003C1C5D"/>
    <w:rsid w:val="003C2752"/>
    <w:rsid w:val="003C4070"/>
    <w:rsid w:val="003C50C2"/>
    <w:rsid w:val="003D09AA"/>
    <w:rsid w:val="003D49F3"/>
    <w:rsid w:val="003D531E"/>
    <w:rsid w:val="003D7733"/>
    <w:rsid w:val="003E7AF9"/>
    <w:rsid w:val="003F1487"/>
    <w:rsid w:val="003F1522"/>
    <w:rsid w:val="003F191A"/>
    <w:rsid w:val="003F2284"/>
    <w:rsid w:val="003F30D6"/>
    <w:rsid w:val="003F40CA"/>
    <w:rsid w:val="003F697E"/>
    <w:rsid w:val="003F70E3"/>
    <w:rsid w:val="003F7C9E"/>
    <w:rsid w:val="003F7F9E"/>
    <w:rsid w:val="00401136"/>
    <w:rsid w:val="00401286"/>
    <w:rsid w:val="00403769"/>
    <w:rsid w:val="00403BE6"/>
    <w:rsid w:val="00406447"/>
    <w:rsid w:val="004074EE"/>
    <w:rsid w:val="004077CE"/>
    <w:rsid w:val="00411F7D"/>
    <w:rsid w:val="00412CF8"/>
    <w:rsid w:val="004132AD"/>
    <w:rsid w:val="00413B0F"/>
    <w:rsid w:val="00415988"/>
    <w:rsid w:val="00415FAE"/>
    <w:rsid w:val="004163CF"/>
    <w:rsid w:val="0041785F"/>
    <w:rsid w:val="0042024D"/>
    <w:rsid w:val="0042476B"/>
    <w:rsid w:val="004249EF"/>
    <w:rsid w:val="00432CCD"/>
    <w:rsid w:val="00432CE1"/>
    <w:rsid w:val="00434E88"/>
    <w:rsid w:val="0043515D"/>
    <w:rsid w:val="0043788C"/>
    <w:rsid w:val="00442665"/>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8545A"/>
    <w:rsid w:val="00486D44"/>
    <w:rsid w:val="00491971"/>
    <w:rsid w:val="00491C79"/>
    <w:rsid w:val="004976F2"/>
    <w:rsid w:val="004A5E3F"/>
    <w:rsid w:val="004A5FD9"/>
    <w:rsid w:val="004A7071"/>
    <w:rsid w:val="004A7CB8"/>
    <w:rsid w:val="004B0216"/>
    <w:rsid w:val="004B10DE"/>
    <w:rsid w:val="004B17E2"/>
    <w:rsid w:val="004B4D17"/>
    <w:rsid w:val="004B565F"/>
    <w:rsid w:val="004B6AA1"/>
    <w:rsid w:val="004C38C3"/>
    <w:rsid w:val="004C563D"/>
    <w:rsid w:val="004C7383"/>
    <w:rsid w:val="004C74AF"/>
    <w:rsid w:val="004D071B"/>
    <w:rsid w:val="004D10CC"/>
    <w:rsid w:val="004D1CEB"/>
    <w:rsid w:val="004E002D"/>
    <w:rsid w:val="004E135B"/>
    <w:rsid w:val="004E26A8"/>
    <w:rsid w:val="004E2910"/>
    <w:rsid w:val="004E4674"/>
    <w:rsid w:val="004E548A"/>
    <w:rsid w:val="004E7826"/>
    <w:rsid w:val="004F149C"/>
    <w:rsid w:val="004F4854"/>
    <w:rsid w:val="004F5213"/>
    <w:rsid w:val="004F6067"/>
    <w:rsid w:val="004F62E1"/>
    <w:rsid w:val="0050109B"/>
    <w:rsid w:val="00501F38"/>
    <w:rsid w:val="0050273A"/>
    <w:rsid w:val="00505AC7"/>
    <w:rsid w:val="005063F4"/>
    <w:rsid w:val="005073E2"/>
    <w:rsid w:val="00510DAC"/>
    <w:rsid w:val="00511ACA"/>
    <w:rsid w:val="00513A0A"/>
    <w:rsid w:val="00514C2F"/>
    <w:rsid w:val="00516650"/>
    <w:rsid w:val="00517657"/>
    <w:rsid w:val="0051782B"/>
    <w:rsid w:val="00517B15"/>
    <w:rsid w:val="00520AF8"/>
    <w:rsid w:val="0052219A"/>
    <w:rsid w:val="00522CAB"/>
    <w:rsid w:val="005241C8"/>
    <w:rsid w:val="0052490C"/>
    <w:rsid w:val="0052581A"/>
    <w:rsid w:val="00532DB1"/>
    <w:rsid w:val="00540067"/>
    <w:rsid w:val="00542513"/>
    <w:rsid w:val="005433FA"/>
    <w:rsid w:val="00545B4A"/>
    <w:rsid w:val="00545B6C"/>
    <w:rsid w:val="00552732"/>
    <w:rsid w:val="00555E44"/>
    <w:rsid w:val="005575FA"/>
    <w:rsid w:val="00560550"/>
    <w:rsid w:val="005630FE"/>
    <w:rsid w:val="00564D25"/>
    <w:rsid w:val="00564EAD"/>
    <w:rsid w:val="00566CF0"/>
    <w:rsid w:val="00567D78"/>
    <w:rsid w:val="0057505D"/>
    <w:rsid w:val="00575E8D"/>
    <w:rsid w:val="00580F44"/>
    <w:rsid w:val="005830E4"/>
    <w:rsid w:val="00583C42"/>
    <w:rsid w:val="00585607"/>
    <w:rsid w:val="00586597"/>
    <w:rsid w:val="00593BA2"/>
    <w:rsid w:val="00594CE5"/>
    <w:rsid w:val="005950C4"/>
    <w:rsid w:val="005A10D4"/>
    <w:rsid w:val="005A4001"/>
    <w:rsid w:val="005B0E5B"/>
    <w:rsid w:val="005B4121"/>
    <w:rsid w:val="005B4B64"/>
    <w:rsid w:val="005B71C9"/>
    <w:rsid w:val="005B7E9E"/>
    <w:rsid w:val="005C16E7"/>
    <w:rsid w:val="005C3AB7"/>
    <w:rsid w:val="005C4644"/>
    <w:rsid w:val="005C65A3"/>
    <w:rsid w:val="005D1894"/>
    <w:rsid w:val="005D2FD4"/>
    <w:rsid w:val="005D3B76"/>
    <w:rsid w:val="005D4EEC"/>
    <w:rsid w:val="005D6CC8"/>
    <w:rsid w:val="005D6EA6"/>
    <w:rsid w:val="005E0137"/>
    <w:rsid w:val="005E02ED"/>
    <w:rsid w:val="005E42AD"/>
    <w:rsid w:val="005E5482"/>
    <w:rsid w:val="005E6CA0"/>
    <w:rsid w:val="005E6F22"/>
    <w:rsid w:val="005E7331"/>
    <w:rsid w:val="005E7BB2"/>
    <w:rsid w:val="005F11D0"/>
    <w:rsid w:val="005F1FDD"/>
    <w:rsid w:val="005F2971"/>
    <w:rsid w:val="005F4F1D"/>
    <w:rsid w:val="005F7274"/>
    <w:rsid w:val="005F7968"/>
    <w:rsid w:val="00602B94"/>
    <w:rsid w:val="00602F9F"/>
    <w:rsid w:val="00603CCA"/>
    <w:rsid w:val="00605661"/>
    <w:rsid w:val="00606994"/>
    <w:rsid w:val="00610534"/>
    <w:rsid w:val="0061135E"/>
    <w:rsid w:val="006130F3"/>
    <w:rsid w:val="00614252"/>
    <w:rsid w:val="006162EE"/>
    <w:rsid w:val="00617E65"/>
    <w:rsid w:val="00620158"/>
    <w:rsid w:val="00625E30"/>
    <w:rsid w:val="00630BF2"/>
    <w:rsid w:val="006326B2"/>
    <w:rsid w:val="00632CCE"/>
    <w:rsid w:val="006339DA"/>
    <w:rsid w:val="00633D9A"/>
    <w:rsid w:val="00634B5D"/>
    <w:rsid w:val="00634E98"/>
    <w:rsid w:val="00636E4E"/>
    <w:rsid w:val="00643F10"/>
    <w:rsid w:val="006449C9"/>
    <w:rsid w:val="00646F6C"/>
    <w:rsid w:val="00647526"/>
    <w:rsid w:val="0065698D"/>
    <w:rsid w:val="00657C7A"/>
    <w:rsid w:val="0066119A"/>
    <w:rsid w:val="00664529"/>
    <w:rsid w:val="00666EB6"/>
    <w:rsid w:val="006677BB"/>
    <w:rsid w:val="006704AF"/>
    <w:rsid w:val="006731F3"/>
    <w:rsid w:val="006763E9"/>
    <w:rsid w:val="00676DAD"/>
    <w:rsid w:val="006812A9"/>
    <w:rsid w:val="00682662"/>
    <w:rsid w:val="00683AFD"/>
    <w:rsid w:val="00685DBA"/>
    <w:rsid w:val="00685EC0"/>
    <w:rsid w:val="00690466"/>
    <w:rsid w:val="00691624"/>
    <w:rsid w:val="00691AA7"/>
    <w:rsid w:val="006960B7"/>
    <w:rsid w:val="006A3181"/>
    <w:rsid w:val="006A39AE"/>
    <w:rsid w:val="006A6252"/>
    <w:rsid w:val="006A6639"/>
    <w:rsid w:val="006B5B69"/>
    <w:rsid w:val="006B5BD4"/>
    <w:rsid w:val="006B6B15"/>
    <w:rsid w:val="006C20C4"/>
    <w:rsid w:val="006C2937"/>
    <w:rsid w:val="006C3C57"/>
    <w:rsid w:val="006C7C34"/>
    <w:rsid w:val="006D151A"/>
    <w:rsid w:val="006D1813"/>
    <w:rsid w:val="006D4480"/>
    <w:rsid w:val="006D5962"/>
    <w:rsid w:val="006E27D1"/>
    <w:rsid w:val="006E2E09"/>
    <w:rsid w:val="006E5A19"/>
    <w:rsid w:val="006E5B76"/>
    <w:rsid w:val="006E7D43"/>
    <w:rsid w:val="006F0C28"/>
    <w:rsid w:val="006F30A0"/>
    <w:rsid w:val="006F77AB"/>
    <w:rsid w:val="0070422F"/>
    <w:rsid w:val="00704408"/>
    <w:rsid w:val="007045A8"/>
    <w:rsid w:val="00712CDD"/>
    <w:rsid w:val="00712DC4"/>
    <w:rsid w:val="0071555E"/>
    <w:rsid w:val="00717D75"/>
    <w:rsid w:val="007215C8"/>
    <w:rsid w:val="007216AD"/>
    <w:rsid w:val="00722992"/>
    <w:rsid w:val="00725932"/>
    <w:rsid w:val="00725A44"/>
    <w:rsid w:val="007269ED"/>
    <w:rsid w:val="00730790"/>
    <w:rsid w:val="0073304A"/>
    <w:rsid w:val="00733FF8"/>
    <w:rsid w:val="00734D32"/>
    <w:rsid w:val="00736B08"/>
    <w:rsid w:val="00740114"/>
    <w:rsid w:val="007408D3"/>
    <w:rsid w:val="00745917"/>
    <w:rsid w:val="00745F93"/>
    <w:rsid w:val="00750D3B"/>
    <w:rsid w:val="0075289D"/>
    <w:rsid w:val="00755199"/>
    <w:rsid w:val="007555F6"/>
    <w:rsid w:val="00764CCE"/>
    <w:rsid w:val="00767213"/>
    <w:rsid w:val="0077286C"/>
    <w:rsid w:val="00773DC4"/>
    <w:rsid w:val="00776F25"/>
    <w:rsid w:val="00780F80"/>
    <w:rsid w:val="00782D8E"/>
    <w:rsid w:val="007837C7"/>
    <w:rsid w:val="00787E14"/>
    <w:rsid w:val="0079069A"/>
    <w:rsid w:val="0079708B"/>
    <w:rsid w:val="00797CEE"/>
    <w:rsid w:val="007A7474"/>
    <w:rsid w:val="007A7AB2"/>
    <w:rsid w:val="007B149C"/>
    <w:rsid w:val="007B23E4"/>
    <w:rsid w:val="007B5A2C"/>
    <w:rsid w:val="007C0B18"/>
    <w:rsid w:val="007C254A"/>
    <w:rsid w:val="007C2EF2"/>
    <w:rsid w:val="007C3BC8"/>
    <w:rsid w:val="007C4779"/>
    <w:rsid w:val="007C51DD"/>
    <w:rsid w:val="007C52AF"/>
    <w:rsid w:val="007C6AC9"/>
    <w:rsid w:val="007E0428"/>
    <w:rsid w:val="007E0620"/>
    <w:rsid w:val="007E0821"/>
    <w:rsid w:val="007E264A"/>
    <w:rsid w:val="007E2E1A"/>
    <w:rsid w:val="007E4883"/>
    <w:rsid w:val="007F20CE"/>
    <w:rsid w:val="007F3088"/>
    <w:rsid w:val="007F4DC3"/>
    <w:rsid w:val="007F4E4B"/>
    <w:rsid w:val="007F72E1"/>
    <w:rsid w:val="008016A0"/>
    <w:rsid w:val="00802EFE"/>
    <w:rsid w:val="00805A8C"/>
    <w:rsid w:val="0081079F"/>
    <w:rsid w:val="00811F16"/>
    <w:rsid w:val="00812433"/>
    <w:rsid w:val="008165F9"/>
    <w:rsid w:val="00817FB2"/>
    <w:rsid w:val="008238DA"/>
    <w:rsid w:val="00825DCB"/>
    <w:rsid w:val="008261B3"/>
    <w:rsid w:val="0082728E"/>
    <w:rsid w:val="00830043"/>
    <w:rsid w:val="00834DE3"/>
    <w:rsid w:val="00842FC0"/>
    <w:rsid w:val="008440E1"/>
    <w:rsid w:val="00845C8A"/>
    <w:rsid w:val="00845DEA"/>
    <w:rsid w:val="0084641A"/>
    <w:rsid w:val="008560CF"/>
    <w:rsid w:val="008576A8"/>
    <w:rsid w:val="00863A6E"/>
    <w:rsid w:val="00864238"/>
    <w:rsid w:val="00864C2C"/>
    <w:rsid w:val="00874DDF"/>
    <w:rsid w:val="008751B4"/>
    <w:rsid w:val="00876ABB"/>
    <w:rsid w:val="00880476"/>
    <w:rsid w:val="008824F6"/>
    <w:rsid w:val="00882664"/>
    <w:rsid w:val="00882EDA"/>
    <w:rsid w:val="008871D3"/>
    <w:rsid w:val="00887CFE"/>
    <w:rsid w:val="0089088A"/>
    <w:rsid w:val="00891598"/>
    <w:rsid w:val="00892BE1"/>
    <w:rsid w:val="00892FED"/>
    <w:rsid w:val="0089369E"/>
    <w:rsid w:val="0089383E"/>
    <w:rsid w:val="00895B54"/>
    <w:rsid w:val="0089695F"/>
    <w:rsid w:val="008A5D84"/>
    <w:rsid w:val="008A6871"/>
    <w:rsid w:val="008A7C5D"/>
    <w:rsid w:val="008B2417"/>
    <w:rsid w:val="008B36BD"/>
    <w:rsid w:val="008C0876"/>
    <w:rsid w:val="008C226A"/>
    <w:rsid w:val="008C2808"/>
    <w:rsid w:val="008C2CD8"/>
    <w:rsid w:val="008C3CEF"/>
    <w:rsid w:val="008C3DE9"/>
    <w:rsid w:val="008C4571"/>
    <w:rsid w:val="008C48B7"/>
    <w:rsid w:val="008C5D0F"/>
    <w:rsid w:val="008D29D3"/>
    <w:rsid w:val="008D39B2"/>
    <w:rsid w:val="008D3CB2"/>
    <w:rsid w:val="008D511C"/>
    <w:rsid w:val="008E0B00"/>
    <w:rsid w:val="008E1744"/>
    <w:rsid w:val="008E251D"/>
    <w:rsid w:val="008E26F9"/>
    <w:rsid w:val="008E78DC"/>
    <w:rsid w:val="008F45A7"/>
    <w:rsid w:val="008F4E2F"/>
    <w:rsid w:val="008F7D64"/>
    <w:rsid w:val="0090043B"/>
    <w:rsid w:val="00903BEB"/>
    <w:rsid w:val="00904C07"/>
    <w:rsid w:val="00906F4E"/>
    <w:rsid w:val="00910638"/>
    <w:rsid w:val="00910667"/>
    <w:rsid w:val="00912795"/>
    <w:rsid w:val="00913C74"/>
    <w:rsid w:val="00914326"/>
    <w:rsid w:val="009166FE"/>
    <w:rsid w:val="009170CF"/>
    <w:rsid w:val="00920727"/>
    <w:rsid w:val="009216EB"/>
    <w:rsid w:val="009217D9"/>
    <w:rsid w:val="00926CC2"/>
    <w:rsid w:val="009300B3"/>
    <w:rsid w:val="009300C8"/>
    <w:rsid w:val="0093141D"/>
    <w:rsid w:val="00931710"/>
    <w:rsid w:val="009350CE"/>
    <w:rsid w:val="00935EC3"/>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2CC"/>
    <w:rsid w:val="00985517"/>
    <w:rsid w:val="00985612"/>
    <w:rsid w:val="009911B4"/>
    <w:rsid w:val="009938ED"/>
    <w:rsid w:val="009A0FD5"/>
    <w:rsid w:val="009A1476"/>
    <w:rsid w:val="009B2FD8"/>
    <w:rsid w:val="009B6FE1"/>
    <w:rsid w:val="009B7330"/>
    <w:rsid w:val="009C05C8"/>
    <w:rsid w:val="009C0ACC"/>
    <w:rsid w:val="009C38E7"/>
    <w:rsid w:val="009C6E39"/>
    <w:rsid w:val="009D11CF"/>
    <w:rsid w:val="009D3D40"/>
    <w:rsid w:val="009D6008"/>
    <w:rsid w:val="009D725A"/>
    <w:rsid w:val="009E744B"/>
    <w:rsid w:val="009E7C72"/>
    <w:rsid w:val="009F02FA"/>
    <w:rsid w:val="009F139E"/>
    <w:rsid w:val="009F567F"/>
    <w:rsid w:val="009F751D"/>
    <w:rsid w:val="00A021B2"/>
    <w:rsid w:val="00A029DE"/>
    <w:rsid w:val="00A04AFF"/>
    <w:rsid w:val="00A074E8"/>
    <w:rsid w:val="00A10B08"/>
    <w:rsid w:val="00A11091"/>
    <w:rsid w:val="00A12883"/>
    <w:rsid w:val="00A128F5"/>
    <w:rsid w:val="00A15596"/>
    <w:rsid w:val="00A166FA"/>
    <w:rsid w:val="00A172D8"/>
    <w:rsid w:val="00A22376"/>
    <w:rsid w:val="00A22EF1"/>
    <w:rsid w:val="00A24190"/>
    <w:rsid w:val="00A27224"/>
    <w:rsid w:val="00A32754"/>
    <w:rsid w:val="00A3289E"/>
    <w:rsid w:val="00A352A5"/>
    <w:rsid w:val="00A415F5"/>
    <w:rsid w:val="00A42B69"/>
    <w:rsid w:val="00A43C3E"/>
    <w:rsid w:val="00A45942"/>
    <w:rsid w:val="00A46C9E"/>
    <w:rsid w:val="00A50249"/>
    <w:rsid w:val="00A51688"/>
    <w:rsid w:val="00A51B8D"/>
    <w:rsid w:val="00A54A0E"/>
    <w:rsid w:val="00A553FD"/>
    <w:rsid w:val="00A557CB"/>
    <w:rsid w:val="00A55A6D"/>
    <w:rsid w:val="00A57FD4"/>
    <w:rsid w:val="00A60281"/>
    <w:rsid w:val="00A60877"/>
    <w:rsid w:val="00A611FD"/>
    <w:rsid w:val="00A612B3"/>
    <w:rsid w:val="00A61890"/>
    <w:rsid w:val="00A61A6E"/>
    <w:rsid w:val="00A62738"/>
    <w:rsid w:val="00A64957"/>
    <w:rsid w:val="00A66EDA"/>
    <w:rsid w:val="00A67B53"/>
    <w:rsid w:val="00A70266"/>
    <w:rsid w:val="00A70306"/>
    <w:rsid w:val="00A7695D"/>
    <w:rsid w:val="00A769F6"/>
    <w:rsid w:val="00A81E1C"/>
    <w:rsid w:val="00A834EE"/>
    <w:rsid w:val="00A8485B"/>
    <w:rsid w:val="00A87D00"/>
    <w:rsid w:val="00A91674"/>
    <w:rsid w:val="00A92227"/>
    <w:rsid w:val="00A94E50"/>
    <w:rsid w:val="00A952B8"/>
    <w:rsid w:val="00AA36EE"/>
    <w:rsid w:val="00AA39C9"/>
    <w:rsid w:val="00AA5DCB"/>
    <w:rsid w:val="00AA60EA"/>
    <w:rsid w:val="00AA61B3"/>
    <w:rsid w:val="00AA7495"/>
    <w:rsid w:val="00AB3D9D"/>
    <w:rsid w:val="00AB4CA7"/>
    <w:rsid w:val="00AB4E77"/>
    <w:rsid w:val="00AB5F1A"/>
    <w:rsid w:val="00AB6F51"/>
    <w:rsid w:val="00AB701F"/>
    <w:rsid w:val="00AB7331"/>
    <w:rsid w:val="00AC0E27"/>
    <w:rsid w:val="00AC193A"/>
    <w:rsid w:val="00AC63CE"/>
    <w:rsid w:val="00AC644A"/>
    <w:rsid w:val="00AD1597"/>
    <w:rsid w:val="00AD4B91"/>
    <w:rsid w:val="00AE0007"/>
    <w:rsid w:val="00AE052B"/>
    <w:rsid w:val="00AE3C8D"/>
    <w:rsid w:val="00AE55BF"/>
    <w:rsid w:val="00AE57F7"/>
    <w:rsid w:val="00AF0F2B"/>
    <w:rsid w:val="00AF188F"/>
    <w:rsid w:val="00AF3AE7"/>
    <w:rsid w:val="00AF5EB7"/>
    <w:rsid w:val="00AF6208"/>
    <w:rsid w:val="00AF71DD"/>
    <w:rsid w:val="00B0204E"/>
    <w:rsid w:val="00B04F39"/>
    <w:rsid w:val="00B10231"/>
    <w:rsid w:val="00B13B51"/>
    <w:rsid w:val="00B250D5"/>
    <w:rsid w:val="00B26CFB"/>
    <w:rsid w:val="00B32D49"/>
    <w:rsid w:val="00B341EA"/>
    <w:rsid w:val="00B4455E"/>
    <w:rsid w:val="00B4464E"/>
    <w:rsid w:val="00B44CFE"/>
    <w:rsid w:val="00B46189"/>
    <w:rsid w:val="00B52C2D"/>
    <w:rsid w:val="00B52E2A"/>
    <w:rsid w:val="00B53F51"/>
    <w:rsid w:val="00B54454"/>
    <w:rsid w:val="00B56D0A"/>
    <w:rsid w:val="00B5774B"/>
    <w:rsid w:val="00B57B3A"/>
    <w:rsid w:val="00B60301"/>
    <w:rsid w:val="00B6314F"/>
    <w:rsid w:val="00B6392E"/>
    <w:rsid w:val="00B63FCB"/>
    <w:rsid w:val="00B646A2"/>
    <w:rsid w:val="00B6495E"/>
    <w:rsid w:val="00B64AC6"/>
    <w:rsid w:val="00B653C0"/>
    <w:rsid w:val="00B701C2"/>
    <w:rsid w:val="00B71D9F"/>
    <w:rsid w:val="00B71EF7"/>
    <w:rsid w:val="00B73D08"/>
    <w:rsid w:val="00B7424B"/>
    <w:rsid w:val="00B75FDC"/>
    <w:rsid w:val="00B77417"/>
    <w:rsid w:val="00B843DF"/>
    <w:rsid w:val="00B8508E"/>
    <w:rsid w:val="00B85A59"/>
    <w:rsid w:val="00B87EFE"/>
    <w:rsid w:val="00B91F60"/>
    <w:rsid w:val="00B92FD5"/>
    <w:rsid w:val="00B93A99"/>
    <w:rsid w:val="00B94AB5"/>
    <w:rsid w:val="00B95CD3"/>
    <w:rsid w:val="00BA0522"/>
    <w:rsid w:val="00BA1E62"/>
    <w:rsid w:val="00BA633E"/>
    <w:rsid w:val="00BB2636"/>
    <w:rsid w:val="00BB39E9"/>
    <w:rsid w:val="00BC02B0"/>
    <w:rsid w:val="00BC3D5E"/>
    <w:rsid w:val="00BC626A"/>
    <w:rsid w:val="00BC740F"/>
    <w:rsid w:val="00BD0968"/>
    <w:rsid w:val="00BD0CC3"/>
    <w:rsid w:val="00BD12AC"/>
    <w:rsid w:val="00BD28CE"/>
    <w:rsid w:val="00BD34F9"/>
    <w:rsid w:val="00BD57B1"/>
    <w:rsid w:val="00BD64D2"/>
    <w:rsid w:val="00BD6A03"/>
    <w:rsid w:val="00BE4B38"/>
    <w:rsid w:val="00BE4D1B"/>
    <w:rsid w:val="00BF5E95"/>
    <w:rsid w:val="00BF69E7"/>
    <w:rsid w:val="00BF73EC"/>
    <w:rsid w:val="00BF7D26"/>
    <w:rsid w:val="00C02D53"/>
    <w:rsid w:val="00C04BF5"/>
    <w:rsid w:val="00C04DC6"/>
    <w:rsid w:val="00C04EC0"/>
    <w:rsid w:val="00C06535"/>
    <w:rsid w:val="00C10700"/>
    <w:rsid w:val="00C126DD"/>
    <w:rsid w:val="00C145B6"/>
    <w:rsid w:val="00C14DD7"/>
    <w:rsid w:val="00C20CA4"/>
    <w:rsid w:val="00C22B9F"/>
    <w:rsid w:val="00C24836"/>
    <w:rsid w:val="00C25224"/>
    <w:rsid w:val="00C26256"/>
    <w:rsid w:val="00C30192"/>
    <w:rsid w:val="00C35252"/>
    <w:rsid w:val="00C36420"/>
    <w:rsid w:val="00C36C06"/>
    <w:rsid w:val="00C41466"/>
    <w:rsid w:val="00C437F8"/>
    <w:rsid w:val="00C4384B"/>
    <w:rsid w:val="00C45330"/>
    <w:rsid w:val="00C4599E"/>
    <w:rsid w:val="00C46711"/>
    <w:rsid w:val="00C479AB"/>
    <w:rsid w:val="00C51B6E"/>
    <w:rsid w:val="00C533D1"/>
    <w:rsid w:val="00C5449B"/>
    <w:rsid w:val="00C55325"/>
    <w:rsid w:val="00C5569B"/>
    <w:rsid w:val="00C57488"/>
    <w:rsid w:val="00C5788F"/>
    <w:rsid w:val="00C57D6F"/>
    <w:rsid w:val="00C603C4"/>
    <w:rsid w:val="00C61D8F"/>
    <w:rsid w:val="00C631E3"/>
    <w:rsid w:val="00C638F7"/>
    <w:rsid w:val="00C64B7B"/>
    <w:rsid w:val="00C669E7"/>
    <w:rsid w:val="00C67066"/>
    <w:rsid w:val="00C71215"/>
    <w:rsid w:val="00C73834"/>
    <w:rsid w:val="00C7413F"/>
    <w:rsid w:val="00C74C1D"/>
    <w:rsid w:val="00C74C29"/>
    <w:rsid w:val="00C75606"/>
    <w:rsid w:val="00C76248"/>
    <w:rsid w:val="00C7694B"/>
    <w:rsid w:val="00C800BD"/>
    <w:rsid w:val="00C81E71"/>
    <w:rsid w:val="00C82125"/>
    <w:rsid w:val="00C827E0"/>
    <w:rsid w:val="00C8717F"/>
    <w:rsid w:val="00C953B2"/>
    <w:rsid w:val="00C964A9"/>
    <w:rsid w:val="00C96A72"/>
    <w:rsid w:val="00C96F1F"/>
    <w:rsid w:val="00C9729B"/>
    <w:rsid w:val="00CA1C76"/>
    <w:rsid w:val="00CA280A"/>
    <w:rsid w:val="00CA315B"/>
    <w:rsid w:val="00CB1753"/>
    <w:rsid w:val="00CB219F"/>
    <w:rsid w:val="00CB710A"/>
    <w:rsid w:val="00CC00D8"/>
    <w:rsid w:val="00CC1F1A"/>
    <w:rsid w:val="00CC2C63"/>
    <w:rsid w:val="00CC2D9D"/>
    <w:rsid w:val="00CC308A"/>
    <w:rsid w:val="00CC5C27"/>
    <w:rsid w:val="00CC6376"/>
    <w:rsid w:val="00CC63C9"/>
    <w:rsid w:val="00CC6A22"/>
    <w:rsid w:val="00CD51AF"/>
    <w:rsid w:val="00CD566B"/>
    <w:rsid w:val="00CD67B3"/>
    <w:rsid w:val="00CE3462"/>
    <w:rsid w:val="00CE373D"/>
    <w:rsid w:val="00CF0562"/>
    <w:rsid w:val="00CF1B9A"/>
    <w:rsid w:val="00CF2221"/>
    <w:rsid w:val="00CF626A"/>
    <w:rsid w:val="00D02601"/>
    <w:rsid w:val="00D043A7"/>
    <w:rsid w:val="00D10100"/>
    <w:rsid w:val="00D11924"/>
    <w:rsid w:val="00D121A1"/>
    <w:rsid w:val="00D132A4"/>
    <w:rsid w:val="00D15489"/>
    <w:rsid w:val="00D15C2B"/>
    <w:rsid w:val="00D17AE2"/>
    <w:rsid w:val="00D205FF"/>
    <w:rsid w:val="00D2081F"/>
    <w:rsid w:val="00D22BA9"/>
    <w:rsid w:val="00D23618"/>
    <w:rsid w:val="00D26468"/>
    <w:rsid w:val="00D2677B"/>
    <w:rsid w:val="00D27274"/>
    <w:rsid w:val="00D32097"/>
    <w:rsid w:val="00D32CB4"/>
    <w:rsid w:val="00D35E98"/>
    <w:rsid w:val="00D3620C"/>
    <w:rsid w:val="00D40B0B"/>
    <w:rsid w:val="00D46931"/>
    <w:rsid w:val="00D47489"/>
    <w:rsid w:val="00D4768F"/>
    <w:rsid w:val="00D5024F"/>
    <w:rsid w:val="00D50863"/>
    <w:rsid w:val="00D518CA"/>
    <w:rsid w:val="00D51B2A"/>
    <w:rsid w:val="00D53C43"/>
    <w:rsid w:val="00D55275"/>
    <w:rsid w:val="00D56465"/>
    <w:rsid w:val="00D565E3"/>
    <w:rsid w:val="00D567FD"/>
    <w:rsid w:val="00D56A5F"/>
    <w:rsid w:val="00D60A8B"/>
    <w:rsid w:val="00D63F57"/>
    <w:rsid w:val="00D64441"/>
    <w:rsid w:val="00D67136"/>
    <w:rsid w:val="00D7138F"/>
    <w:rsid w:val="00D74E12"/>
    <w:rsid w:val="00D81F6F"/>
    <w:rsid w:val="00D82E74"/>
    <w:rsid w:val="00D83043"/>
    <w:rsid w:val="00D852C6"/>
    <w:rsid w:val="00D87F0D"/>
    <w:rsid w:val="00D91D7C"/>
    <w:rsid w:val="00D92185"/>
    <w:rsid w:val="00D936ED"/>
    <w:rsid w:val="00D95D58"/>
    <w:rsid w:val="00D96BEE"/>
    <w:rsid w:val="00D97D81"/>
    <w:rsid w:val="00DA09EC"/>
    <w:rsid w:val="00DA42FF"/>
    <w:rsid w:val="00DA4A05"/>
    <w:rsid w:val="00DB31A7"/>
    <w:rsid w:val="00DB4026"/>
    <w:rsid w:val="00DB4176"/>
    <w:rsid w:val="00DB4F7D"/>
    <w:rsid w:val="00DB5BC6"/>
    <w:rsid w:val="00DB66D3"/>
    <w:rsid w:val="00DC1553"/>
    <w:rsid w:val="00DC4DD5"/>
    <w:rsid w:val="00DD43B0"/>
    <w:rsid w:val="00DD5520"/>
    <w:rsid w:val="00DD6809"/>
    <w:rsid w:val="00DD7378"/>
    <w:rsid w:val="00DD764B"/>
    <w:rsid w:val="00DE27BC"/>
    <w:rsid w:val="00DE5650"/>
    <w:rsid w:val="00DE6127"/>
    <w:rsid w:val="00DF0630"/>
    <w:rsid w:val="00DF16AF"/>
    <w:rsid w:val="00DF1F4D"/>
    <w:rsid w:val="00DF2ACA"/>
    <w:rsid w:val="00E005F2"/>
    <w:rsid w:val="00E0108F"/>
    <w:rsid w:val="00E0339D"/>
    <w:rsid w:val="00E043CB"/>
    <w:rsid w:val="00E045D3"/>
    <w:rsid w:val="00E0726D"/>
    <w:rsid w:val="00E07E01"/>
    <w:rsid w:val="00E1349E"/>
    <w:rsid w:val="00E1451D"/>
    <w:rsid w:val="00E16784"/>
    <w:rsid w:val="00E20796"/>
    <w:rsid w:val="00E21216"/>
    <w:rsid w:val="00E2135F"/>
    <w:rsid w:val="00E2438D"/>
    <w:rsid w:val="00E24A3F"/>
    <w:rsid w:val="00E301F5"/>
    <w:rsid w:val="00E32F1F"/>
    <w:rsid w:val="00E331C0"/>
    <w:rsid w:val="00E34134"/>
    <w:rsid w:val="00E34263"/>
    <w:rsid w:val="00E35947"/>
    <w:rsid w:val="00E35A9F"/>
    <w:rsid w:val="00E35F5D"/>
    <w:rsid w:val="00E36CB2"/>
    <w:rsid w:val="00E40F04"/>
    <w:rsid w:val="00E40FA1"/>
    <w:rsid w:val="00E4114E"/>
    <w:rsid w:val="00E421D4"/>
    <w:rsid w:val="00E4685A"/>
    <w:rsid w:val="00E46AF8"/>
    <w:rsid w:val="00E47D4D"/>
    <w:rsid w:val="00E558C9"/>
    <w:rsid w:val="00E574BC"/>
    <w:rsid w:val="00E57ADF"/>
    <w:rsid w:val="00E63B32"/>
    <w:rsid w:val="00E64E02"/>
    <w:rsid w:val="00E6616F"/>
    <w:rsid w:val="00E735C3"/>
    <w:rsid w:val="00E74E16"/>
    <w:rsid w:val="00E76059"/>
    <w:rsid w:val="00E852A2"/>
    <w:rsid w:val="00E8768D"/>
    <w:rsid w:val="00E87830"/>
    <w:rsid w:val="00E92C32"/>
    <w:rsid w:val="00E94C67"/>
    <w:rsid w:val="00E95697"/>
    <w:rsid w:val="00E95D22"/>
    <w:rsid w:val="00EA2B3C"/>
    <w:rsid w:val="00EA3400"/>
    <w:rsid w:val="00EA4F36"/>
    <w:rsid w:val="00EB0DA4"/>
    <w:rsid w:val="00EB15AC"/>
    <w:rsid w:val="00EB1C80"/>
    <w:rsid w:val="00EB3575"/>
    <w:rsid w:val="00EB4152"/>
    <w:rsid w:val="00EB63D8"/>
    <w:rsid w:val="00EB6504"/>
    <w:rsid w:val="00EB78EC"/>
    <w:rsid w:val="00EC22FF"/>
    <w:rsid w:val="00EC2535"/>
    <w:rsid w:val="00EC4601"/>
    <w:rsid w:val="00EC5518"/>
    <w:rsid w:val="00EC6B3A"/>
    <w:rsid w:val="00EC76DA"/>
    <w:rsid w:val="00ED06F5"/>
    <w:rsid w:val="00ED6687"/>
    <w:rsid w:val="00ED715D"/>
    <w:rsid w:val="00EE1219"/>
    <w:rsid w:val="00EE126B"/>
    <w:rsid w:val="00EE14C9"/>
    <w:rsid w:val="00EE3AA2"/>
    <w:rsid w:val="00EE77F4"/>
    <w:rsid w:val="00EE7973"/>
    <w:rsid w:val="00EF0AF6"/>
    <w:rsid w:val="00EF14AE"/>
    <w:rsid w:val="00EF2136"/>
    <w:rsid w:val="00EF3564"/>
    <w:rsid w:val="00EF3F7D"/>
    <w:rsid w:val="00EF55A4"/>
    <w:rsid w:val="00EF77A5"/>
    <w:rsid w:val="00F04044"/>
    <w:rsid w:val="00F0507B"/>
    <w:rsid w:val="00F06A51"/>
    <w:rsid w:val="00F10C5C"/>
    <w:rsid w:val="00F1140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300"/>
    <w:rsid w:val="00F40933"/>
    <w:rsid w:val="00F40D9C"/>
    <w:rsid w:val="00F42E1E"/>
    <w:rsid w:val="00F43474"/>
    <w:rsid w:val="00F51F15"/>
    <w:rsid w:val="00F558B4"/>
    <w:rsid w:val="00F55A37"/>
    <w:rsid w:val="00F6014D"/>
    <w:rsid w:val="00F611EB"/>
    <w:rsid w:val="00F61F56"/>
    <w:rsid w:val="00F711E2"/>
    <w:rsid w:val="00F726B8"/>
    <w:rsid w:val="00F77028"/>
    <w:rsid w:val="00F8408F"/>
    <w:rsid w:val="00F84961"/>
    <w:rsid w:val="00F85E74"/>
    <w:rsid w:val="00F906EF"/>
    <w:rsid w:val="00F9288C"/>
    <w:rsid w:val="00F967AD"/>
    <w:rsid w:val="00F96B2E"/>
    <w:rsid w:val="00FA0512"/>
    <w:rsid w:val="00FA1742"/>
    <w:rsid w:val="00FA1F0C"/>
    <w:rsid w:val="00FA239A"/>
    <w:rsid w:val="00FA27C0"/>
    <w:rsid w:val="00FA4143"/>
    <w:rsid w:val="00FA62B9"/>
    <w:rsid w:val="00FA69D3"/>
    <w:rsid w:val="00FA7C74"/>
    <w:rsid w:val="00FB00A5"/>
    <w:rsid w:val="00FB022C"/>
    <w:rsid w:val="00FB37A5"/>
    <w:rsid w:val="00FB3892"/>
    <w:rsid w:val="00FB4C7C"/>
    <w:rsid w:val="00FB5599"/>
    <w:rsid w:val="00FB6C5D"/>
    <w:rsid w:val="00FC118E"/>
    <w:rsid w:val="00FC1207"/>
    <w:rsid w:val="00FC179D"/>
    <w:rsid w:val="00FC2706"/>
    <w:rsid w:val="00FC4BB5"/>
    <w:rsid w:val="00FD1C75"/>
    <w:rsid w:val="00FD21BC"/>
    <w:rsid w:val="00FD304B"/>
    <w:rsid w:val="00FD4EAB"/>
    <w:rsid w:val="00FD72D1"/>
    <w:rsid w:val="00FD7504"/>
    <w:rsid w:val="00FE1092"/>
    <w:rsid w:val="00FE35B6"/>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1D54314D"/>
  <w15:chartTrackingRefBased/>
  <w15:docId w15:val="{925D7BC5-750B-46F3-B478-8B7FB6E6A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9F"/>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NormalWeb">
    <w:name w:val="Normal (Web)"/>
    <w:basedOn w:val="Normal"/>
    <w:uiPriority w:val="99"/>
    <w:semiHidden/>
    <w:unhideWhenUsed/>
    <w:rsid w:val="004F5213"/>
    <w:pPr>
      <w:spacing w:before="100" w:beforeAutospacing="1" w:after="100" w:afterAutospacing="1"/>
    </w:pPr>
    <w:rPr>
      <w:rFonts w:ascii="Times New Roman" w:eastAsia="Times New Roman" w:hAnsi="Times New Roman"/>
      <w:sz w:val="24"/>
      <w:szCs w:val="24"/>
      <w:lang w:val="en-GB" w:eastAsia="en-GB"/>
    </w:rPr>
  </w:style>
  <w:style w:type="character" w:styleId="Strong">
    <w:name w:val="Strong"/>
    <w:basedOn w:val="DefaultParagraphFont"/>
    <w:uiPriority w:val="22"/>
    <w:qFormat/>
    <w:rsid w:val="004F5213"/>
    <w:rPr>
      <w:b/>
      <w:bCs/>
    </w:rPr>
  </w:style>
  <w:style w:type="character" w:customStyle="1" w:styleId="B2Char">
    <w:name w:val="B2 Char"/>
    <w:basedOn w:val="DefaultParagraphFont"/>
    <w:link w:val="B2"/>
    <w:locked/>
    <w:rsid w:val="00203F4D"/>
  </w:style>
  <w:style w:type="paragraph" w:customStyle="1" w:styleId="B2">
    <w:name w:val="B2"/>
    <w:basedOn w:val="Normal"/>
    <w:link w:val="B2Char"/>
    <w:rsid w:val="00203F4D"/>
    <w:pPr>
      <w:spacing w:after="180"/>
      <w:ind w:left="851" w:hanging="284"/>
    </w:pPr>
    <w:rPr>
      <w:rFonts w:ascii="Calibri" w:hAnsi="Calibri"/>
      <w:szCs w:val="20"/>
      <w:lang w:val="en-GB" w:eastAsia="en-GB"/>
    </w:rPr>
  </w:style>
  <w:style w:type="paragraph" w:customStyle="1" w:styleId="Reference">
    <w:name w:val="Reference"/>
    <w:basedOn w:val="BodyText"/>
    <w:rsid w:val="001B5D93"/>
    <w:pPr>
      <w:numPr>
        <w:numId w:val="16"/>
      </w:numPr>
      <w:tabs>
        <w:tab w:val="clear" w:pos="567"/>
        <w:tab w:val="num" w:pos="432"/>
      </w:tabs>
      <w:overflowPunct w:val="0"/>
      <w:autoSpaceDE w:val="0"/>
      <w:autoSpaceDN w:val="0"/>
      <w:adjustRightInd w:val="0"/>
      <w:ind w:left="432" w:hanging="432"/>
      <w:jc w:val="both"/>
      <w:textAlignment w:val="baseline"/>
    </w:pPr>
    <w:rPr>
      <w:rFonts w:eastAsia="Times New Roman"/>
      <w:szCs w:val="20"/>
      <w:lang w:val="en-GB" w:eastAsia="zh-CN"/>
    </w:rPr>
  </w:style>
  <w:style w:type="paragraph" w:styleId="BodyText">
    <w:name w:val="Body Text"/>
    <w:basedOn w:val="Normal"/>
    <w:link w:val="BodyTextChar"/>
    <w:uiPriority w:val="99"/>
    <w:semiHidden/>
    <w:unhideWhenUsed/>
    <w:rsid w:val="001B5D93"/>
    <w:pPr>
      <w:spacing w:after="120"/>
    </w:pPr>
  </w:style>
  <w:style w:type="character" w:customStyle="1" w:styleId="BodyTextChar">
    <w:name w:val="Body Text Char"/>
    <w:basedOn w:val="DefaultParagraphFont"/>
    <w:link w:val="BodyText"/>
    <w:uiPriority w:val="99"/>
    <w:semiHidden/>
    <w:rsid w:val="001B5D93"/>
    <w:rPr>
      <w:rFonts w:ascii="Arial" w:hAnsi="Arial"/>
      <w:szCs w:val="22"/>
      <w:lang w:val="en-US" w:eastAsia="en-US"/>
    </w:rPr>
  </w:style>
  <w:style w:type="paragraph" w:customStyle="1" w:styleId="Observation">
    <w:name w:val="Observation"/>
    <w:basedOn w:val="Normal"/>
    <w:qFormat/>
    <w:rsid w:val="00B56D0A"/>
    <w:pPr>
      <w:tabs>
        <w:tab w:val="left" w:pos="1701"/>
      </w:tabs>
      <w:overflowPunct w:val="0"/>
      <w:autoSpaceDE w:val="0"/>
      <w:autoSpaceDN w:val="0"/>
      <w:adjustRightInd w:val="0"/>
      <w:spacing w:after="120"/>
      <w:ind w:left="1701" w:hanging="1701"/>
      <w:jc w:val="both"/>
      <w:textAlignment w:val="baseline"/>
    </w:pPr>
    <w:rPr>
      <w:rFonts w:eastAsia="Times New Roman"/>
      <w:b/>
      <w:bCs/>
      <w:szCs w:val="20"/>
      <w:lang w:val="en-GB" w:eastAsia="ja-JP"/>
    </w:rPr>
  </w:style>
  <w:style w:type="paragraph" w:customStyle="1" w:styleId="Proposal">
    <w:name w:val="Proposal"/>
    <w:basedOn w:val="BodyText"/>
    <w:rsid w:val="00192C69"/>
    <w:pPr>
      <w:numPr>
        <w:numId w:val="18"/>
      </w:numPr>
      <w:tabs>
        <w:tab w:val="left" w:pos="1701"/>
      </w:tabs>
      <w:overflowPunct w:val="0"/>
      <w:autoSpaceDE w:val="0"/>
      <w:autoSpaceDN w:val="0"/>
      <w:adjustRightInd w:val="0"/>
      <w:jc w:val="both"/>
      <w:textAlignment w:val="baseline"/>
    </w:pPr>
    <w:rPr>
      <w:rFonts w:eastAsia="Times New Roman"/>
      <w:b/>
      <w:bCs/>
      <w:szCs w:val="20"/>
      <w:lang w:val="en-GB" w:eastAsia="zh-CN"/>
    </w:rPr>
  </w:style>
  <w:style w:type="paragraph" w:styleId="TableofFigures">
    <w:name w:val="table of figures"/>
    <w:basedOn w:val="Normal"/>
    <w:next w:val="Normal"/>
    <w:uiPriority w:val="99"/>
    <w:unhideWhenUsed/>
    <w:rsid w:val="00192C6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7182620">
      <w:bodyDiv w:val="1"/>
      <w:marLeft w:val="0"/>
      <w:marRight w:val="0"/>
      <w:marTop w:val="0"/>
      <w:marBottom w:val="0"/>
      <w:divBdr>
        <w:top w:val="none" w:sz="0" w:space="0" w:color="auto"/>
        <w:left w:val="none" w:sz="0" w:space="0" w:color="auto"/>
        <w:bottom w:val="none" w:sz="0" w:space="0" w:color="auto"/>
        <w:right w:val="none" w:sz="0" w:space="0" w:color="auto"/>
      </w:divBdr>
    </w:div>
    <w:div w:id="503204130">
      <w:bodyDiv w:val="1"/>
      <w:marLeft w:val="0"/>
      <w:marRight w:val="0"/>
      <w:marTop w:val="0"/>
      <w:marBottom w:val="0"/>
      <w:divBdr>
        <w:top w:val="none" w:sz="0" w:space="0" w:color="auto"/>
        <w:left w:val="none" w:sz="0" w:space="0" w:color="auto"/>
        <w:bottom w:val="none" w:sz="0" w:space="0" w:color="auto"/>
        <w:right w:val="none" w:sz="0" w:space="0" w:color="auto"/>
      </w:divBdr>
      <w:divsChild>
        <w:div w:id="141823397">
          <w:marLeft w:val="576"/>
          <w:marRight w:val="0"/>
          <w:marTop w:val="160"/>
          <w:marBottom w:val="0"/>
          <w:divBdr>
            <w:top w:val="none" w:sz="0" w:space="0" w:color="auto"/>
            <w:left w:val="none" w:sz="0" w:space="0" w:color="auto"/>
            <w:bottom w:val="none" w:sz="0" w:space="0" w:color="auto"/>
            <w:right w:val="none" w:sz="0" w:space="0" w:color="auto"/>
          </w:divBdr>
        </w:div>
        <w:div w:id="367610432">
          <w:marLeft w:val="576"/>
          <w:marRight w:val="0"/>
          <w:marTop w:val="160"/>
          <w:marBottom w:val="0"/>
          <w:divBdr>
            <w:top w:val="none" w:sz="0" w:space="0" w:color="auto"/>
            <w:left w:val="none" w:sz="0" w:space="0" w:color="auto"/>
            <w:bottom w:val="none" w:sz="0" w:space="0" w:color="auto"/>
            <w:right w:val="none" w:sz="0" w:space="0" w:color="auto"/>
          </w:divBdr>
        </w:div>
        <w:div w:id="499389949">
          <w:marLeft w:val="576"/>
          <w:marRight w:val="0"/>
          <w:marTop w:val="160"/>
          <w:marBottom w:val="0"/>
          <w:divBdr>
            <w:top w:val="none" w:sz="0" w:space="0" w:color="auto"/>
            <w:left w:val="none" w:sz="0" w:space="0" w:color="auto"/>
            <w:bottom w:val="none" w:sz="0" w:space="0" w:color="auto"/>
            <w:right w:val="none" w:sz="0" w:space="0" w:color="auto"/>
          </w:divBdr>
        </w:div>
        <w:div w:id="1204512652">
          <w:marLeft w:val="576"/>
          <w:marRight w:val="0"/>
          <w:marTop w:val="160"/>
          <w:marBottom w:val="0"/>
          <w:divBdr>
            <w:top w:val="none" w:sz="0" w:space="0" w:color="auto"/>
            <w:left w:val="none" w:sz="0" w:space="0" w:color="auto"/>
            <w:bottom w:val="none" w:sz="0" w:space="0" w:color="auto"/>
            <w:right w:val="none" w:sz="0" w:space="0" w:color="auto"/>
          </w:divBdr>
        </w:div>
        <w:div w:id="1745569695">
          <w:marLeft w:val="576"/>
          <w:marRight w:val="0"/>
          <w:marTop w:val="160"/>
          <w:marBottom w:val="0"/>
          <w:divBdr>
            <w:top w:val="none" w:sz="0" w:space="0" w:color="auto"/>
            <w:left w:val="none" w:sz="0" w:space="0" w:color="auto"/>
            <w:bottom w:val="none" w:sz="0" w:space="0" w:color="auto"/>
            <w:right w:val="none" w:sz="0" w:space="0" w:color="auto"/>
          </w:divBdr>
        </w:div>
        <w:div w:id="2121757427">
          <w:marLeft w:val="576"/>
          <w:marRight w:val="0"/>
          <w:marTop w:val="160"/>
          <w:marBottom w:val="0"/>
          <w:divBdr>
            <w:top w:val="none" w:sz="0" w:space="0" w:color="auto"/>
            <w:left w:val="none" w:sz="0" w:space="0" w:color="auto"/>
            <w:bottom w:val="none" w:sz="0" w:space="0" w:color="auto"/>
            <w:right w:val="none" w:sz="0" w:space="0" w:color="auto"/>
          </w:divBdr>
        </w:div>
      </w:divsChild>
    </w:div>
    <w:div w:id="56487262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6809792">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732077177">
      <w:bodyDiv w:val="1"/>
      <w:marLeft w:val="0"/>
      <w:marRight w:val="0"/>
      <w:marTop w:val="0"/>
      <w:marBottom w:val="0"/>
      <w:divBdr>
        <w:top w:val="none" w:sz="0" w:space="0" w:color="auto"/>
        <w:left w:val="none" w:sz="0" w:space="0" w:color="auto"/>
        <w:bottom w:val="none" w:sz="0" w:space="0" w:color="auto"/>
        <w:right w:val="none" w:sz="0" w:space="0" w:color="auto"/>
      </w:divBdr>
    </w:div>
    <w:div w:id="1778016107">
      <w:bodyDiv w:val="1"/>
      <w:marLeft w:val="0"/>
      <w:marRight w:val="0"/>
      <w:marTop w:val="0"/>
      <w:marBottom w:val="0"/>
      <w:divBdr>
        <w:top w:val="none" w:sz="0" w:space="0" w:color="auto"/>
        <w:left w:val="none" w:sz="0" w:space="0" w:color="auto"/>
        <w:bottom w:val="none" w:sz="0" w:space="0" w:color="auto"/>
        <w:right w:val="none" w:sz="0" w:space="0" w:color="auto"/>
      </w:divBdr>
      <w:divsChild>
        <w:div w:id="375784899">
          <w:marLeft w:val="576"/>
          <w:marRight w:val="0"/>
          <w:marTop w:val="160"/>
          <w:marBottom w:val="0"/>
          <w:divBdr>
            <w:top w:val="none" w:sz="0" w:space="0" w:color="auto"/>
            <w:left w:val="none" w:sz="0" w:space="0" w:color="auto"/>
            <w:bottom w:val="none" w:sz="0" w:space="0" w:color="auto"/>
            <w:right w:val="none" w:sz="0" w:space="0" w:color="auto"/>
          </w:divBdr>
        </w:div>
        <w:div w:id="485046945">
          <w:marLeft w:val="576"/>
          <w:marRight w:val="0"/>
          <w:marTop w:val="160"/>
          <w:marBottom w:val="0"/>
          <w:divBdr>
            <w:top w:val="none" w:sz="0" w:space="0" w:color="auto"/>
            <w:left w:val="none" w:sz="0" w:space="0" w:color="auto"/>
            <w:bottom w:val="none" w:sz="0" w:space="0" w:color="auto"/>
            <w:right w:val="none" w:sz="0" w:space="0" w:color="auto"/>
          </w:divBdr>
        </w:div>
        <w:div w:id="1019627445">
          <w:marLeft w:val="576"/>
          <w:marRight w:val="0"/>
          <w:marTop w:val="160"/>
          <w:marBottom w:val="0"/>
          <w:divBdr>
            <w:top w:val="none" w:sz="0" w:space="0" w:color="auto"/>
            <w:left w:val="none" w:sz="0" w:space="0" w:color="auto"/>
            <w:bottom w:val="none" w:sz="0" w:space="0" w:color="auto"/>
            <w:right w:val="none" w:sz="0" w:space="0" w:color="auto"/>
          </w:divBdr>
        </w:div>
        <w:div w:id="1133904138">
          <w:marLeft w:val="576"/>
          <w:marRight w:val="0"/>
          <w:marTop w:val="160"/>
          <w:marBottom w:val="0"/>
          <w:divBdr>
            <w:top w:val="none" w:sz="0" w:space="0" w:color="auto"/>
            <w:left w:val="none" w:sz="0" w:space="0" w:color="auto"/>
            <w:bottom w:val="none" w:sz="0" w:space="0" w:color="auto"/>
            <w:right w:val="none" w:sz="0" w:space="0" w:color="auto"/>
          </w:divBdr>
        </w:div>
        <w:div w:id="1168327050">
          <w:marLeft w:val="576"/>
          <w:marRight w:val="0"/>
          <w:marTop w:val="160"/>
          <w:marBottom w:val="0"/>
          <w:divBdr>
            <w:top w:val="none" w:sz="0" w:space="0" w:color="auto"/>
            <w:left w:val="none" w:sz="0" w:space="0" w:color="auto"/>
            <w:bottom w:val="none" w:sz="0" w:space="0" w:color="auto"/>
            <w:right w:val="none" w:sz="0" w:space="0" w:color="auto"/>
          </w:divBdr>
        </w:div>
        <w:div w:id="1657804439">
          <w:marLeft w:val="576"/>
          <w:marRight w:val="0"/>
          <w:marTop w:val="160"/>
          <w:marBottom w:val="0"/>
          <w:divBdr>
            <w:top w:val="none" w:sz="0" w:space="0" w:color="auto"/>
            <w:left w:val="none" w:sz="0" w:space="0" w:color="auto"/>
            <w:bottom w:val="none" w:sz="0" w:space="0" w:color="auto"/>
            <w:right w:val="none" w:sz="0" w:space="0" w:color="auto"/>
          </w:divBdr>
        </w:div>
        <w:div w:id="1849370626">
          <w:marLeft w:val="576"/>
          <w:marRight w:val="0"/>
          <w:marTop w:val="160"/>
          <w:marBottom w:val="0"/>
          <w:divBdr>
            <w:top w:val="none" w:sz="0" w:space="0" w:color="auto"/>
            <w:left w:val="none" w:sz="0" w:space="0" w:color="auto"/>
            <w:bottom w:val="none" w:sz="0" w:space="0" w:color="auto"/>
            <w:right w:val="none" w:sz="0" w:space="0" w:color="auto"/>
          </w:divBdr>
        </w:div>
        <w:div w:id="1917201862">
          <w:marLeft w:val="576"/>
          <w:marRight w:val="0"/>
          <w:marTop w:val="1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896156283">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1F848-004A-4A9C-B45D-CE077DC8DD79}">
  <ds:schemaRefs>
    <ds:schemaRef ds:uri="http://schemas.microsoft.com/sharepoint/v3/contenttype/forms"/>
  </ds:schemaRefs>
</ds:datastoreItem>
</file>

<file path=customXml/itemProps2.xml><?xml version="1.0" encoding="utf-8"?>
<ds:datastoreItem xmlns:ds="http://schemas.openxmlformats.org/officeDocument/2006/customXml" ds:itemID="{BFE505DC-E0AB-4492-BC5F-8DEC88883F13}">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B54357B-EC74-4103-A7CD-6A5ED6EAB6D3}"/>
</file>

<file path=docProps/app.xml><?xml version="1.0" encoding="utf-8"?>
<Properties xmlns="http://schemas.openxmlformats.org/officeDocument/2006/extended-properties" xmlns:vt="http://schemas.openxmlformats.org/officeDocument/2006/docPropsVTypes">
  <Template>Normal.dotm</Template>
  <TotalTime>51</TotalTime>
  <Pages>1</Pages>
  <Words>1245</Words>
  <Characters>7098</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8327</CharactersWithSpaces>
  <SharedDoc>false</SharedDoc>
  <HLinks>
    <vt:vector size="48" baseType="variant">
      <vt:variant>
        <vt:i4>1900603</vt:i4>
      </vt:variant>
      <vt:variant>
        <vt:i4>26</vt:i4>
      </vt:variant>
      <vt:variant>
        <vt:i4>0</vt:i4>
      </vt:variant>
      <vt:variant>
        <vt:i4>5</vt:i4>
      </vt:variant>
      <vt:variant>
        <vt:lpwstr/>
      </vt:variant>
      <vt:variant>
        <vt:lpwstr>_Toc79064184</vt:lpwstr>
      </vt:variant>
      <vt:variant>
        <vt:i4>1703995</vt:i4>
      </vt:variant>
      <vt:variant>
        <vt:i4>23</vt:i4>
      </vt:variant>
      <vt:variant>
        <vt:i4>0</vt:i4>
      </vt:variant>
      <vt:variant>
        <vt:i4>5</vt:i4>
      </vt:variant>
      <vt:variant>
        <vt:lpwstr/>
      </vt:variant>
      <vt:variant>
        <vt:lpwstr>_Toc79064183</vt:lpwstr>
      </vt:variant>
      <vt:variant>
        <vt:i4>1572913</vt:i4>
      </vt:variant>
      <vt:variant>
        <vt:i4>17</vt:i4>
      </vt:variant>
      <vt:variant>
        <vt:i4>0</vt:i4>
      </vt:variant>
      <vt:variant>
        <vt:i4>5</vt:i4>
      </vt:variant>
      <vt:variant>
        <vt:lpwstr/>
      </vt:variant>
      <vt:variant>
        <vt:lpwstr>_Toc79063959</vt:lpwstr>
      </vt:variant>
      <vt:variant>
        <vt:i4>1638449</vt:i4>
      </vt:variant>
      <vt:variant>
        <vt:i4>14</vt:i4>
      </vt:variant>
      <vt:variant>
        <vt:i4>0</vt:i4>
      </vt:variant>
      <vt:variant>
        <vt:i4>5</vt:i4>
      </vt:variant>
      <vt:variant>
        <vt:lpwstr/>
      </vt:variant>
      <vt:variant>
        <vt:lpwstr>_Toc79063958</vt:lpwstr>
      </vt:variant>
      <vt:variant>
        <vt:i4>1441841</vt:i4>
      </vt:variant>
      <vt:variant>
        <vt:i4>11</vt:i4>
      </vt:variant>
      <vt:variant>
        <vt:i4>0</vt:i4>
      </vt:variant>
      <vt:variant>
        <vt:i4>5</vt:i4>
      </vt:variant>
      <vt:variant>
        <vt:lpwstr/>
      </vt:variant>
      <vt:variant>
        <vt:lpwstr>_Toc79063957</vt:lpwstr>
      </vt:variant>
      <vt:variant>
        <vt:i4>1507377</vt:i4>
      </vt:variant>
      <vt:variant>
        <vt:i4>8</vt:i4>
      </vt:variant>
      <vt:variant>
        <vt:i4>0</vt:i4>
      </vt:variant>
      <vt:variant>
        <vt:i4>5</vt:i4>
      </vt:variant>
      <vt:variant>
        <vt:lpwstr/>
      </vt:variant>
      <vt:variant>
        <vt:lpwstr>_Toc79063956</vt:lpwstr>
      </vt:variant>
      <vt:variant>
        <vt:i4>1310769</vt:i4>
      </vt:variant>
      <vt:variant>
        <vt:i4>5</vt:i4>
      </vt:variant>
      <vt:variant>
        <vt:i4>0</vt:i4>
      </vt:variant>
      <vt:variant>
        <vt:i4>5</vt:i4>
      </vt:variant>
      <vt:variant>
        <vt:lpwstr/>
      </vt:variant>
      <vt:variant>
        <vt:lpwstr>_Toc79063955</vt:lpwstr>
      </vt:variant>
      <vt:variant>
        <vt:i4>1376305</vt:i4>
      </vt:variant>
      <vt:variant>
        <vt:i4>2</vt:i4>
      </vt:variant>
      <vt:variant>
        <vt:i4>0</vt:i4>
      </vt:variant>
      <vt:variant>
        <vt:i4>5</vt:i4>
      </vt:variant>
      <vt:variant>
        <vt:lpwstr/>
      </vt:variant>
      <vt:variant>
        <vt:lpwstr>_Toc79063954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Mats Folke</cp:lastModifiedBy>
  <cp:revision>52</cp:revision>
  <cp:lastPrinted>2009-10-21T14:47:00Z</cp:lastPrinted>
  <dcterms:created xsi:type="dcterms:W3CDTF">2021-08-05T11:09:00Z</dcterms:created>
  <dcterms:modified xsi:type="dcterms:W3CDTF">2021-08-06T00:28:00Z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